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78" w:rsidRDefault="00E37F78" w:rsidP="00E37F78">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E37F78" w:rsidRDefault="00E37F78" w:rsidP="00E37F78">
      <w:pPr>
        <w:autoSpaceDE w:val="0"/>
        <w:autoSpaceDN w:val="0"/>
        <w:adjustRightInd w:val="0"/>
        <w:spacing w:after="0" w:line="240" w:lineRule="auto"/>
        <w:jc w:val="both"/>
        <w:outlineLvl w:val="0"/>
        <w:rPr>
          <w:rFonts w:ascii="Calibri" w:hAnsi="Calibri" w:cs="Calibri"/>
        </w:rPr>
      </w:pPr>
    </w:p>
    <w:p w:rsidR="00E37F78" w:rsidRDefault="00E37F78" w:rsidP="00E37F78">
      <w:pPr>
        <w:autoSpaceDE w:val="0"/>
        <w:autoSpaceDN w:val="0"/>
        <w:adjustRightInd w:val="0"/>
        <w:spacing w:after="0" w:line="240" w:lineRule="auto"/>
        <w:jc w:val="right"/>
        <w:outlineLvl w:val="0"/>
        <w:rPr>
          <w:rFonts w:ascii="Calibri" w:hAnsi="Calibri" w:cs="Calibri"/>
        </w:rPr>
      </w:pPr>
      <w:r>
        <w:rPr>
          <w:rFonts w:ascii="Calibri" w:hAnsi="Calibri" w:cs="Calibri"/>
        </w:rPr>
        <w:t>Рекомендованы</w:t>
      </w:r>
    </w:p>
    <w:p w:rsidR="00E37F78" w:rsidRDefault="00E37F78" w:rsidP="00E37F78">
      <w:pPr>
        <w:autoSpaceDE w:val="0"/>
        <w:autoSpaceDN w:val="0"/>
        <w:adjustRightInd w:val="0"/>
        <w:spacing w:after="0" w:line="240" w:lineRule="auto"/>
        <w:jc w:val="right"/>
        <w:rPr>
          <w:rFonts w:ascii="Calibri" w:hAnsi="Calibri" w:cs="Calibri"/>
        </w:rPr>
      </w:pPr>
      <w:r>
        <w:rPr>
          <w:rFonts w:ascii="Calibri" w:hAnsi="Calibri" w:cs="Calibri"/>
        </w:rPr>
        <w:t>Письмом Госстроя РФ</w:t>
      </w:r>
    </w:p>
    <w:p w:rsidR="00E37F78" w:rsidRDefault="00E37F78" w:rsidP="00E37F78">
      <w:pPr>
        <w:autoSpaceDE w:val="0"/>
        <w:autoSpaceDN w:val="0"/>
        <w:adjustRightInd w:val="0"/>
        <w:spacing w:after="0" w:line="240" w:lineRule="auto"/>
        <w:jc w:val="right"/>
        <w:rPr>
          <w:rFonts w:ascii="Calibri" w:hAnsi="Calibri" w:cs="Calibri"/>
        </w:rPr>
      </w:pPr>
      <w:r>
        <w:rPr>
          <w:rFonts w:ascii="Calibri" w:hAnsi="Calibri" w:cs="Calibri"/>
        </w:rPr>
        <w:t>от 20 января 2004 г. N СК-406/12</w:t>
      </w:r>
    </w:p>
    <w:p w:rsidR="00E37F78" w:rsidRDefault="00E37F78" w:rsidP="00E37F78">
      <w:pPr>
        <w:autoSpaceDE w:val="0"/>
        <w:autoSpaceDN w:val="0"/>
        <w:adjustRightInd w:val="0"/>
        <w:spacing w:after="0" w:line="240" w:lineRule="auto"/>
        <w:jc w:val="center"/>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b/>
          <w:bCs/>
        </w:rPr>
      </w:pPr>
      <w:r>
        <w:rPr>
          <w:rFonts w:ascii="Calibri" w:hAnsi="Calibri" w:cs="Calibri"/>
          <w:b/>
          <w:bCs/>
        </w:rPr>
        <w:t>РЕКОМЕНДАЦИИ</w:t>
      </w:r>
    </w:p>
    <w:p w:rsidR="00E37F78" w:rsidRDefault="00E37F78" w:rsidP="00E37F78">
      <w:pPr>
        <w:autoSpaceDE w:val="0"/>
        <w:autoSpaceDN w:val="0"/>
        <w:adjustRightInd w:val="0"/>
        <w:spacing w:after="0" w:line="240" w:lineRule="auto"/>
        <w:jc w:val="center"/>
        <w:rPr>
          <w:rFonts w:ascii="Calibri" w:hAnsi="Calibri" w:cs="Calibri"/>
          <w:b/>
          <w:bCs/>
        </w:rPr>
      </w:pPr>
      <w:r>
        <w:rPr>
          <w:rFonts w:ascii="Calibri" w:hAnsi="Calibri" w:cs="Calibri"/>
          <w:b/>
          <w:bCs/>
        </w:rPr>
        <w:t>ПО ПЛАНИРОВКЕ И СОДЕРЖАНИЮ ЗДАНИЙ,</w:t>
      </w:r>
    </w:p>
    <w:p w:rsidR="00E37F78" w:rsidRDefault="00E37F78" w:rsidP="00E37F78">
      <w:pPr>
        <w:autoSpaceDE w:val="0"/>
        <w:autoSpaceDN w:val="0"/>
        <w:adjustRightInd w:val="0"/>
        <w:spacing w:after="0" w:line="240" w:lineRule="auto"/>
        <w:jc w:val="center"/>
        <w:rPr>
          <w:rFonts w:ascii="Calibri" w:hAnsi="Calibri" w:cs="Calibri"/>
          <w:b/>
          <w:bCs/>
        </w:rPr>
      </w:pPr>
      <w:r>
        <w:rPr>
          <w:rFonts w:ascii="Calibri" w:hAnsi="Calibri" w:cs="Calibri"/>
          <w:b/>
          <w:bCs/>
        </w:rPr>
        <w:t>СООРУЖЕНИЙ И КОМПЛЕКСОВ ПОХОРОННОГО НАЗНАЧЕНИЯ</w:t>
      </w:r>
    </w:p>
    <w:p w:rsidR="00E37F78" w:rsidRDefault="00E37F78" w:rsidP="00E37F78">
      <w:pPr>
        <w:autoSpaceDE w:val="0"/>
        <w:autoSpaceDN w:val="0"/>
        <w:adjustRightInd w:val="0"/>
        <w:spacing w:after="0" w:line="240" w:lineRule="auto"/>
        <w:jc w:val="center"/>
        <w:rPr>
          <w:rFonts w:ascii="Calibri" w:hAnsi="Calibri" w:cs="Calibri"/>
          <w:b/>
          <w:bCs/>
        </w:rPr>
      </w:pPr>
    </w:p>
    <w:p w:rsidR="00E37F78" w:rsidRDefault="00E37F78" w:rsidP="00E37F78">
      <w:pPr>
        <w:autoSpaceDE w:val="0"/>
        <w:autoSpaceDN w:val="0"/>
        <w:adjustRightInd w:val="0"/>
        <w:spacing w:after="0" w:line="240" w:lineRule="auto"/>
        <w:jc w:val="center"/>
        <w:rPr>
          <w:rFonts w:ascii="Calibri" w:hAnsi="Calibri" w:cs="Calibri"/>
          <w:b/>
          <w:bCs/>
        </w:rPr>
      </w:pPr>
      <w:r>
        <w:rPr>
          <w:rFonts w:ascii="Calibri" w:hAnsi="Calibri" w:cs="Calibri"/>
          <w:b/>
          <w:bCs/>
        </w:rPr>
        <w:t>МДС 31-10.2004</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Разработаны ЗАО "Диагностика аварийных ситуаций".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Рассмотрены и рекомендованы Госстроем России (Письмо от 20.01.2004 N СК-406/12).</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Взамен Рекомендаций по проектированию объектов ритуального назначения (</w:t>
      </w:r>
      <w:hyperlink r:id="rId5" w:history="1">
        <w:r>
          <w:rPr>
            <w:rFonts w:ascii="Calibri" w:hAnsi="Calibri" w:cs="Calibri"/>
            <w:color w:val="0000FF"/>
          </w:rPr>
          <w:t>МДС 31-5.2000</w:t>
        </w:r>
      </w:hyperlink>
      <w:r>
        <w:rPr>
          <w:rFonts w:ascii="Calibri" w:hAnsi="Calibri" w:cs="Calibri"/>
        </w:rPr>
        <w:t>), разработанных АООТ "Гипрокоммунстрой", 1996 г.</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Рекомендациях представлены материалы по размещению и организации кладбищ и их зон, градостроительным решениям, зданиям и сооружениям похоронного обслуживания с учетом маломобильных посетителей.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Указанные материалы рекомендуются для органов исполнительной власти субъектов Российской Федерации, органов местного самоуправления при выполнении градостроительных задач по созданию, развитию, реконструкции кладбищ и крематориев, проектных организаций - при проектировании зданий, сооружений и комплексов похоронного назначения.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Рекомендации могут оказать помощь сотрудникам похоронных служб, предприятиям (учреждениям) при эксплуатации похоронных объектов, в организации и проведении похорон.</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Авторский коллектив: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Я.М. Баранский - Государственный советник Российской Федерации 2-го класса, зам. генерального директора ЗАО "ДИАС";</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Н.И. Жуков - канд. техн. наук, чл.-корр. РАЕН, генеральный директор ЗАО "ДИАС";</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А.А. Королев - д-р техн. наук, профессор, чл.-корр. РАРАН, зам. генерального директора ЗАО "ДИАС";</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М.Ю. Лимонад - проф., д-р архит., председатель "Эниокомитета";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А.М. Прохоров - генеральный директор ГУЛ "Ритуал".</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1. ОБЛАСТЬ ПРИМЕНЕНИЯ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Данные Рекомендации разработаны на основе </w:t>
      </w:r>
      <w:hyperlink r:id="rId6" w:history="1">
        <w:r>
          <w:rPr>
            <w:rFonts w:ascii="Calibri" w:hAnsi="Calibri" w:cs="Calibri"/>
            <w:color w:val="0000FF"/>
          </w:rPr>
          <w:t>МДК 11-01.2002</w:t>
        </w:r>
      </w:hyperlink>
      <w:r>
        <w:rPr>
          <w:rFonts w:ascii="Calibri" w:hAnsi="Calibri" w:cs="Calibri"/>
        </w:rPr>
        <w:t xml:space="preserve"> и с использованием МГСН 4.11-97.</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Рекомендации базируются на следующих законах Российской Федерации: </w:t>
      </w:r>
      <w:hyperlink r:id="rId7" w:history="1">
        <w:r>
          <w:rPr>
            <w:rFonts w:ascii="Calibri" w:hAnsi="Calibri" w:cs="Calibri"/>
            <w:color w:val="0000FF"/>
          </w:rPr>
          <w:t>"О погребении и похоронном деле"</w:t>
        </w:r>
      </w:hyperlink>
      <w:r>
        <w:rPr>
          <w:rFonts w:ascii="Calibri" w:hAnsi="Calibri" w:cs="Calibri"/>
        </w:rPr>
        <w:t xml:space="preserve">, </w:t>
      </w:r>
      <w:hyperlink r:id="rId8" w:history="1">
        <w:r>
          <w:rPr>
            <w:rFonts w:ascii="Calibri" w:hAnsi="Calibri" w:cs="Calibri"/>
            <w:color w:val="0000FF"/>
          </w:rPr>
          <w:t>"О санитарно-эпидемиологическом благополучии населения"</w:t>
        </w:r>
      </w:hyperlink>
      <w:r>
        <w:rPr>
          <w:rFonts w:ascii="Calibri" w:hAnsi="Calibri" w:cs="Calibri"/>
        </w:rPr>
        <w:t>, "</w:t>
      </w:r>
      <w:hyperlink r:id="rId9" w:history="1">
        <w:r>
          <w:rPr>
            <w:rFonts w:ascii="Calibri" w:hAnsi="Calibri" w:cs="Calibri"/>
            <w:color w:val="0000FF"/>
          </w:rPr>
          <w:t>Об охране окружающей природной среды</w:t>
        </w:r>
      </w:hyperlink>
      <w:r>
        <w:rPr>
          <w:rFonts w:ascii="Calibri" w:hAnsi="Calibri" w:cs="Calibri"/>
        </w:rPr>
        <w:t xml:space="preserve">", </w:t>
      </w:r>
      <w:hyperlink r:id="rId10" w:history="1">
        <w:r>
          <w:rPr>
            <w:rFonts w:ascii="Calibri" w:hAnsi="Calibri" w:cs="Calibri"/>
            <w:color w:val="0000FF"/>
          </w:rPr>
          <w:t>"Об экологической экспертизе"</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1.2. Настоящие Рекомендации являются развитием </w:t>
      </w:r>
      <w:hyperlink r:id="rId11" w:history="1">
        <w:r>
          <w:rPr>
            <w:rFonts w:ascii="Calibri" w:hAnsi="Calibri" w:cs="Calibri"/>
            <w:color w:val="0000FF"/>
          </w:rPr>
          <w:t>МДК 11-01.2002</w:t>
        </w:r>
      </w:hyperlink>
      <w:r>
        <w:rPr>
          <w:rFonts w:ascii="Calibri" w:hAnsi="Calibri" w:cs="Calibri"/>
        </w:rPr>
        <w:t xml:space="preserve"> в части проектирования плоскостных и объемных объектов инфраструктуры похоронного хозяйства поселений и распространяются на проектируемые, реконструируемые и реставрируемые территории, здания и сооружения, их части и оборудование, предназначенные для ведения похоронного дела.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Объем сопутствующего обслуживания, в том числе культового, торгового, а также благоустройство территорий в случаях, когда они входят в состав сети объектов похоронного назначения или размещены на участках таких объектов, должны соответствовать Рекомендациям </w:t>
      </w:r>
      <w:hyperlink r:id="rId12" w:history="1">
        <w:r>
          <w:rPr>
            <w:rFonts w:ascii="Calibri" w:hAnsi="Calibri" w:cs="Calibri"/>
            <w:color w:val="0000FF"/>
          </w:rPr>
          <w:t>МДК 11-01.2002</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Территории, участки, здания и сооружения, предназначенные для похоронного обслуживания поселения, следует относить к общественным зданиям и сооружениям, а кладбища - к объектам ландшафтных парков. В связи с этим на них распространяются соответствующие требования </w:t>
      </w:r>
      <w:hyperlink r:id="rId13" w:history="1">
        <w:r>
          <w:rPr>
            <w:rFonts w:ascii="Calibri" w:hAnsi="Calibri" w:cs="Calibri"/>
            <w:color w:val="0000FF"/>
          </w:rPr>
          <w:t>СНиП 2.07.01-89*</w:t>
        </w:r>
      </w:hyperlink>
      <w:r>
        <w:rPr>
          <w:rFonts w:ascii="Calibri" w:hAnsi="Calibri" w:cs="Calibri"/>
        </w:rPr>
        <w:t xml:space="preserve"> и </w:t>
      </w:r>
      <w:hyperlink r:id="rId14" w:history="1">
        <w:r>
          <w:rPr>
            <w:rFonts w:ascii="Calibri" w:hAnsi="Calibri" w:cs="Calibri"/>
            <w:color w:val="0000FF"/>
          </w:rPr>
          <w:t>СНиП 2.08.02-89*</w:t>
        </w:r>
      </w:hyperlink>
      <w:r>
        <w:rPr>
          <w:rFonts w:ascii="Calibri" w:hAnsi="Calibri" w:cs="Calibri"/>
        </w:rPr>
        <w:t xml:space="preserve">, а также </w:t>
      </w:r>
      <w:hyperlink r:id="rId15" w:history="1">
        <w:r>
          <w:rPr>
            <w:rFonts w:ascii="Calibri" w:hAnsi="Calibri" w:cs="Calibri"/>
            <w:color w:val="0000FF"/>
          </w:rPr>
          <w:t>СП 31-103-99</w:t>
        </w:r>
      </w:hyperlink>
      <w:r>
        <w:rPr>
          <w:rFonts w:ascii="Calibri" w:hAnsi="Calibri" w:cs="Calibri"/>
        </w:rPr>
        <w:t>. Требования коммунального характера распространяются на эти объекты в той части, в которой их технологические части выполняют функции коммунального хозяйства поселений.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При проектировании мемориальных зданий, сооружений и комплексов требования настоящих Рекомендаций следует применять по аналогии, сообразно тому, насколько функционально-технологическое решение сходно с аналогичными решениями для объектов похоронного назначения.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1.6. На здания, сооружения и комплексы мемориального назначения, не предназначенные для захоронения останков, урн с прахом, для развеивания праха и иных видов погребений, настоящие Рекомендации не распространяются.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1.7. Требования настоящих Рекомендаций могут применяться при надзоре и сертификации объектов похоронного назначения, при определении уровня их качества, а также при определении качества оказываемых похоронных услуг.</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2. НОРМАТИВНЫЕ ССЫЛКИ</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настоящих Рекомендациях использованы ссылки на следующие федеральные законы и нормативные документы:</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16" w:history="1">
        <w:r>
          <w:rPr>
            <w:rFonts w:ascii="Calibri" w:hAnsi="Calibri" w:cs="Calibri"/>
            <w:color w:val="0000FF"/>
          </w:rPr>
          <w:t>Закон</w:t>
        </w:r>
      </w:hyperlink>
      <w:r>
        <w:rPr>
          <w:rFonts w:ascii="Calibri" w:hAnsi="Calibri" w:cs="Calibri"/>
        </w:rPr>
        <w:t xml:space="preserve"> Российской Федерации "О погребении и похоронном деле" N 8-ФЗ от 12.01.1996</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17" w:history="1">
        <w:r>
          <w:rPr>
            <w:rFonts w:ascii="Calibri" w:hAnsi="Calibri" w:cs="Calibri"/>
            <w:color w:val="0000FF"/>
          </w:rPr>
          <w:t>Закон</w:t>
        </w:r>
      </w:hyperlink>
      <w:r>
        <w:rPr>
          <w:rFonts w:ascii="Calibri" w:hAnsi="Calibri" w:cs="Calibri"/>
        </w:rPr>
        <w:t xml:space="preserve"> Российской Федерации "О санитарно-эпидемиологическом благополучии населения" N 52-ФЗ от 30.03.1999</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18" w:history="1">
        <w:r>
          <w:rPr>
            <w:rFonts w:ascii="Calibri" w:hAnsi="Calibri" w:cs="Calibri"/>
            <w:color w:val="0000FF"/>
          </w:rPr>
          <w:t>Закон</w:t>
        </w:r>
      </w:hyperlink>
      <w:r>
        <w:rPr>
          <w:rFonts w:ascii="Calibri" w:hAnsi="Calibri" w:cs="Calibri"/>
        </w:rPr>
        <w:t xml:space="preserve"> Российской Федерации "Об охране окружающей природной среды" N 2060-1 от 19.12.1991</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19" w:history="1">
        <w:r>
          <w:rPr>
            <w:rFonts w:ascii="Calibri" w:hAnsi="Calibri" w:cs="Calibri"/>
            <w:color w:val="0000FF"/>
          </w:rPr>
          <w:t>Закон</w:t>
        </w:r>
      </w:hyperlink>
      <w:r>
        <w:rPr>
          <w:rFonts w:ascii="Calibri" w:hAnsi="Calibri" w:cs="Calibri"/>
        </w:rPr>
        <w:t xml:space="preserve"> Российской Федерации "Об экологической экспертизе" N 174-ФЗ от 23.11.1995</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Градостроительный </w:t>
      </w:r>
      <w:hyperlink r:id="rId20" w:history="1">
        <w:r>
          <w:rPr>
            <w:rFonts w:ascii="Calibri" w:hAnsi="Calibri" w:cs="Calibri"/>
            <w:color w:val="0000FF"/>
          </w:rPr>
          <w:t>кодекс</w:t>
        </w:r>
      </w:hyperlink>
      <w:r>
        <w:rPr>
          <w:rFonts w:ascii="Calibri" w:hAnsi="Calibri" w:cs="Calibri"/>
        </w:rPr>
        <w:t xml:space="preserve"> Российской Федерации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1" w:history="1">
        <w:r>
          <w:rPr>
            <w:rFonts w:ascii="Calibri" w:hAnsi="Calibri" w:cs="Calibri"/>
            <w:color w:val="0000FF"/>
          </w:rPr>
          <w:t>СНиП 2.07.01-89*</w:t>
        </w:r>
      </w:hyperlink>
      <w:r>
        <w:rPr>
          <w:rFonts w:ascii="Calibri" w:hAnsi="Calibri" w:cs="Calibri"/>
        </w:rPr>
        <w:t>. Градостроительство. Планировка и застройка городских и сельских поселений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2" w:history="1">
        <w:r>
          <w:rPr>
            <w:rFonts w:ascii="Calibri" w:hAnsi="Calibri" w:cs="Calibri"/>
            <w:color w:val="0000FF"/>
          </w:rPr>
          <w:t>СНиП 2.08.02-89*</w:t>
        </w:r>
      </w:hyperlink>
      <w:r>
        <w:rPr>
          <w:rFonts w:ascii="Calibri" w:hAnsi="Calibri" w:cs="Calibri"/>
        </w:rPr>
        <w:t>. Общественные здания и сооружения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3" w:history="1">
        <w:r>
          <w:rPr>
            <w:rFonts w:ascii="Calibri" w:hAnsi="Calibri" w:cs="Calibri"/>
            <w:color w:val="0000FF"/>
          </w:rPr>
          <w:t>СНиП 31-03-2001</w:t>
        </w:r>
      </w:hyperlink>
      <w:r>
        <w:rPr>
          <w:rFonts w:ascii="Calibri" w:hAnsi="Calibri" w:cs="Calibri"/>
        </w:rPr>
        <w:t>. Производственные здания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4" w:history="1">
        <w:r>
          <w:rPr>
            <w:rFonts w:ascii="Calibri" w:hAnsi="Calibri" w:cs="Calibri"/>
            <w:color w:val="0000FF"/>
          </w:rPr>
          <w:t>СНиП 2.09.04-87*</w:t>
        </w:r>
      </w:hyperlink>
      <w:r>
        <w:rPr>
          <w:rFonts w:ascii="Calibri" w:hAnsi="Calibri" w:cs="Calibri"/>
        </w:rPr>
        <w:t>. Административные и бытовые здания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5" w:history="1">
        <w:r>
          <w:rPr>
            <w:rFonts w:ascii="Calibri" w:hAnsi="Calibri" w:cs="Calibri"/>
            <w:color w:val="0000FF"/>
          </w:rPr>
          <w:t>СНиП 41-01-2003</w:t>
        </w:r>
      </w:hyperlink>
      <w:r>
        <w:rPr>
          <w:rFonts w:ascii="Calibri" w:hAnsi="Calibri" w:cs="Calibri"/>
        </w:rPr>
        <w:t>. Отопление, вентиляция и кондиционирование</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6" w:history="1">
        <w:r>
          <w:rPr>
            <w:rFonts w:ascii="Calibri" w:hAnsi="Calibri" w:cs="Calibri"/>
            <w:color w:val="0000FF"/>
          </w:rPr>
          <w:t>СНиП 21-01-97*</w:t>
        </w:r>
      </w:hyperlink>
      <w:r>
        <w:rPr>
          <w:rFonts w:ascii="Calibri" w:hAnsi="Calibri" w:cs="Calibri"/>
        </w:rPr>
        <w:t>. Пожарная безопасность зданий и сооружений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7" w:history="1">
        <w:r>
          <w:rPr>
            <w:rFonts w:ascii="Calibri" w:hAnsi="Calibri" w:cs="Calibri"/>
            <w:color w:val="0000FF"/>
          </w:rPr>
          <w:t>СНиП 23-03-2003</w:t>
        </w:r>
      </w:hyperlink>
      <w:r>
        <w:rPr>
          <w:rFonts w:ascii="Calibri" w:hAnsi="Calibri" w:cs="Calibri"/>
        </w:rPr>
        <w:t>. Защита от шума</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8" w:history="1">
        <w:r>
          <w:rPr>
            <w:rFonts w:ascii="Calibri" w:hAnsi="Calibri" w:cs="Calibri"/>
            <w:color w:val="0000FF"/>
          </w:rPr>
          <w:t>СНиП 2.04.01-85*</w:t>
        </w:r>
      </w:hyperlink>
      <w:r>
        <w:rPr>
          <w:rFonts w:ascii="Calibri" w:hAnsi="Calibri" w:cs="Calibri"/>
        </w:rPr>
        <w:t>. Внутренний водопровод и канализация зданий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29" w:history="1">
        <w:r>
          <w:rPr>
            <w:rFonts w:ascii="Calibri" w:hAnsi="Calibri" w:cs="Calibri"/>
            <w:color w:val="0000FF"/>
          </w:rPr>
          <w:t>СНиП 2.04.02-84*</w:t>
        </w:r>
      </w:hyperlink>
      <w:r>
        <w:rPr>
          <w:rFonts w:ascii="Calibri" w:hAnsi="Calibri" w:cs="Calibri"/>
        </w:rPr>
        <w:t>. Водоснабжение. Наружные сети и сооружения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0" w:history="1">
        <w:r>
          <w:rPr>
            <w:rFonts w:ascii="Calibri" w:hAnsi="Calibri" w:cs="Calibri"/>
            <w:color w:val="0000FF"/>
          </w:rPr>
          <w:t>СНиП 41-02-2003</w:t>
        </w:r>
      </w:hyperlink>
      <w:r>
        <w:rPr>
          <w:rFonts w:ascii="Calibri" w:hAnsi="Calibri" w:cs="Calibri"/>
        </w:rPr>
        <w:t>. Тепловые сети</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1" w:history="1">
        <w:r>
          <w:rPr>
            <w:rFonts w:ascii="Calibri" w:hAnsi="Calibri" w:cs="Calibri"/>
            <w:color w:val="0000FF"/>
          </w:rPr>
          <w:t>СНиП II-35-76</w:t>
        </w:r>
      </w:hyperlink>
      <w:r>
        <w:rPr>
          <w:rFonts w:ascii="Calibri" w:hAnsi="Calibri" w:cs="Calibri"/>
        </w:rPr>
        <w:t>. Котельные установки</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2" w:history="1">
        <w:r>
          <w:rPr>
            <w:rFonts w:ascii="Calibri" w:hAnsi="Calibri" w:cs="Calibri"/>
            <w:color w:val="0000FF"/>
          </w:rPr>
          <w:t>СНиП 2.04.05-91*</w:t>
        </w:r>
      </w:hyperlink>
      <w:r>
        <w:rPr>
          <w:rFonts w:ascii="Calibri" w:hAnsi="Calibri" w:cs="Calibri"/>
        </w:rPr>
        <w:t>. Отопление, вентиляция и кондиционирование воздуха</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3" w:history="1">
        <w:r>
          <w:rPr>
            <w:rFonts w:ascii="Calibri" w:hAnsi="Calibri" w:cs="Calibri"/>
            <w:color w:val="0000FF"/>
          </w:rPr>
          <w:t>СНиП 23-01-99*</w:t>
        </w:r>
      </w:hyperlink>
      <w:r>
        <w:rPr>
          <w:rFonts w:ascii="Calibri" w:hAnsi="Calibri" w:cs="Calibri"/>
        </w:rPr>
        <w:t>. Строительная климатология</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4" w:history="1">
        <w:r>
          <w:rPr>
            <w:rFonts w:ascii="Calibri" w:hAnsi="Calibri" w:cs="Calibri"/>
            <w:color w:val="0000FF"/>
          </w:rPr>
          <w:t>СНиП 42-01-2002</w:t>
        </w:r>
      </w:hyperlink>
      <w:r>
        <w:rPr>
          <w:rFonts w:ascii="Calibri" w:hAnsi="Calibri" w:cs="Calibri"/>
        </w:rPr>
        <w:t>. Газораспределительные системы</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5" w:history="1">
        <w:r>
          <w:rPr>
            <w:rFonts w:ascii="Calibri" w:hAnsi="Calibri" w:cs="Calibri"/>
            <w:color w:val="0000FF"/>
          </w:rPr>
          <w:t>СНиП 2.11.02-87</w:t>
        </w:r>
      </w:hyperlink>
      <w:r>
        <w:rPr>
          <w:rFonts w:ascii="Calibri" w:hAnsi="Calibri" w:cs="Calibri"/>
        </w:rPr>
        <w:t>. Холодильники</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6" w:history="1">
        <w:r>
          <w:rPr>
            <w:rFonts w:ascii="Calibri" w:hAnsi="Calibri" w:cs="Calibri"/>
            <w:color w:val="0000FF"/>
          </w:rPr>
          <w:t>СНиП 3.05.06-85</w:t>
        </w:r>
      </w:hyperlink>
      <w:r>
        <w:rPr>
          <w:rFonts w:ascii="Calibri" w:hAnsi="Calibri" w:cs="Calibri"/>
        </w:rPr>
        <w:t>. Электротехнические устройства</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7" w:history="1">
        <w:r>
          <w:rPr>
            <w:rFonts w:ascii="Calibri" w:hAnsi="Calibri" w:cs="Calibri"/>
            <w:color w:val="0000FF"/>
          </w:rPr>
          <w:t>СП 31-102-99</w:t>
        </w:r>
      </w:hyperlink>
      <w:r>
        <w:rPr>
          <w:rFonts w:ascii="Calibri" w:hAnsi="Calibri" w:cs="Calibri"/>
        </w:rPr>
        <w:t>. Требования доступности общественных зданий и сооружений для инвалидов и других маломобильных посетителей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8" w:history="1">
        <w:r>
          <w:rPr>
            <w:rFonts w:ascii="Calibri" w:hAnsi="Calibri" w:cs="Calibri"/>
            <w:color w:val="0000FF"/>
          </w:rPr>
          <w:t>СП 31-103-99</w:t>
        </w:r>
      </w:hyperlink>
      <w:r>
        <w:rPr>
          <w:rFonts w:ascii="Calibri" w:hAnsi="Calibri" w:cs="Calibri"/>
        </w:rPr>
        <w:t>. Здания, сооружения и комплексы православных храмов</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39" w:history="1">
        <w:r>
          <w:rPr>
            <w:rFonts w:ascii="Calibri" w:hAnsi="Calibri" w:cs="Calibri"/>
            <w:color w:val="0000FF"/>
          </w:rPr>
          <w:t>ВСН 62-91*</w:t>
        </w:r>
      </w:hyperlink>
      <w:r>
        <w:rPr>
          <w:rFonts w:ascii="Calibri" w:hAnsi="Calibri" w:cs="Calibri"/>
        </w:rPr>
        <w:t>. Проектирование среды жизнедеятельности с учетом потребности инвалидов и маломобильных групп населения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40" w:history="1">
        <w:r>
          <w:rPr>
            <w:rFonts w:ascii="Calibri" w:hAnsi="Calibri" w:cs="Calibri"/>
            <w:color w:val="0000FF"/>
          </w:rPr>
          <w:t>ГОСТ Р 50918-96</w:t>
        </w:r>
      </w:hyperlink>
      <w:r>
        <w:rPr>
          <w:rFonts w:ascii="Calibri" w:hAnsi="Calibri" w:cs="Calibri"/>
        </w:rPr>
        <w:t>. Устройства отображения информации по системе шрифта Брайля. Общие технические условия</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41" w:history="1">
        <w:r>
          <w:rPr>
            <w:rFonts w:ascii="Calibri" w:hAnsi="Calibri" w:cs="Calibri"/>
            <w:color w:val="0000FF"/>
          </w:rPr>
          <w:t>Правила</w:t>
        </w:r>
      </w:hyperlink>
      <w:r>
        <w:rPr>
          <w:rFonts w:ascii="Calibri" w:hAnsi="Calibri" w:cs="Calibri"/>
        </w:rPr>
        <w:t xml:space="preserve"> устройства электроустановок (ПУЭ)</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42" w:history="1">
        <w:r>
          <w:rPr>
            <w:rFonts w:ascii="Calibri" w:hAnsi="Calibri" w:cs="Calibri"/>
            <w:color w:val="0000FF"/>
          </w:rPr>
          <w:t>МДК 11-01.2002</w:t>
        </w:r>
      </w:hyperlink>
      <w:r>
        <w:rPr>
          <w:rFonts w:ascii="Calibri" w:hAnsi="Calibri" w:cs="Calibri"/>
        </w:rPr>
        <w:t>. Рекомендации о порядке похорон и содержании кладбищ в Российской Федерации</w:t>
      </w:r>
    </w:p>
    <w:p w:rsidR="00E37F78" w:rsidRDefault="00E37F78" w:rsidP="00E37F78">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E37F78" w:rsidRDefault="00E37F78" w:rsidP="00E37F78">
      <w:pPr>
        <w:autoSpaceDE w:val="0"/>
        <w:autoSpaceDN w:val="0"/>
        <w:adjustRightInd w:val="0"/>
        <w:spacing w:after="0" w:line="240" w:lineRule="auto"/>
        <w:jc w:val="both"/>
        <w:rPr>
          <w:rFonts w:ascii="Calibri" w:hAnsi="Calibri" w:cs="Calibri"/>
        </w:rPr>
      </w:pPr>
      <w:r>
        <w:rPr>
          <w:rFonts w:ascii="Calibri" w:hAnsi="Calibri" w:cs="Calibri"/>
        </w:rPr>
        <w:t xml:space="preserve">"Санитарные правила устройства и содержания кладбищ" фактически утратили силу в связи с введением в действие с 15 июня 2003 года </w:t>
      </w:r>
      <w:hyperlink r:id="rId43" w:history="1">
        <w:r>
          <w:rPr>
            <w:rFonts w:ascii="Calibri" w:hAnsi="Calibri" w:cs="Calibri"/>
            <w:color w:val="0000FF"/>
          </w:rPr>
          <w:t>СанПиН 2.1.1279-03</w:t>
        </w:r>
      </w:hyperlink>
      <w:r>
        <w:rPr>
          <w:rFonts w:ascii="Calibri" w:hAnsi="Calibri" w:cs="Calibri"/>
        </w:rPr>
        <w:t xml:space="preserve"> (Постановление Главного государственного санитарного врача РФ от 08.04.2003 N 35).</w:t>
      </w: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Санитарные правила устройства и содержания кладбищ N 1600-77</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44" w:history="1">
        <w:r>
          <w:rPr>
            <w:rFonts w:ascii="Calibri" w:hAnsi="Calibri" w:cs="Calibri"/>
            <w:color w:val="0000FF"/>
          </w:rPr>
          <w:t>Рекомендации</w:t>
        </w:r>
      </w:hyperlink>
      <w:r>
        <w:rPr>
          <w:rFonts w:ascii="Calibri" w:hAnsi="Calibri" w:cs="Calibri"/>
        </w:rPr>
        <w:t xml:space="preserve"> по проектированию объектов ритуального назначения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СанПиН 5179-90. Санитарные правила устройства, оборудования и эксплуатации больниц, родильных домов и других лечебных стационаров</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45" w:history="1">
        <w:r>
          <w:rPr>
            <w:rFonts w:ascii="Calibri" w:hAnsi="Calibri" w:cs="Calibri"/>
            <w:color w:val="0000FF"/>
          </w:rPr>
          <w:t>НПБ 110-03</w:t>
        </w:r>
      </w:hyperlink>
      <w:r>
        <w:rPr>
          <w:rFonts w:ascii="Calibri" w:hAnsi="Calibri" w:cs="Calibri"/>
        </w:rPr>
        <w:t>.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46" w:history="1">
        <w:r>
          <w:rPr>
            <w:rFonts w:ascii="Calibri" w:hAnsi="Calibri" w:cs="Calibri"/>
            <w:color w:val="0000FF"/>
          </w:rPr>
          <w:t>НПБ 104-03</w:t>
        </w:r>
      </w:hyperlink>
      <w:r>
        <w:rPr>
          <w:rFonts w:ascii="Calibri" w:hAnsi="Calibri" w:cs="Calibri"/>
        </w:rPr>
        <w:t>. Системы оповещения и управления эвакуацией людей при пожарах в зданиях и сооружениях</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47" w:history="1">
        <w:r>
          <w:rPr>
            <w:rFonts w:ascii="Calibri" w:hAnsi="Calibri" w:cs="Calibri"/>
            <w:color w:val="0000FF"/>
          </w:rPr>
          <w:t>НПБ 108-96</w:t>
        </w:r>
      </w:hyperlink>
      <w:r>
        <w:rPr>
          <w:rFonts w:ascii="Calibri" w:hAnsi="Calibri" w:cs="Calibri"/>
        </w:rPr>
        <w:t>. Культовые сооружения. Противопожарные требования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hyperlink r:id="rId48" w:history="1">
        <w:r>
          <w:rPr>
            <w:rFonts w:ascii="Calibri" w:hAnsi="Calibri" w:cs="Calibri"/>
            <w:color w:val="0000FF"/>
          </w:rPr>
          <w:t>СанПиН 2.2.1/2.1.1.1200-03</w:t>
        </w:r>
      </w:hyperlink>
      <w:r>
        <w:rPr>
          <w:rFonts w:ascii="Calibri" w:hAnsi="Calibri" w:cs="Calibri"/>
        </w:rPr>
        <w:t>. Санитарно-защитные зоны и санитарная классификация предприятий, сооружений и иных объектов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МГСН 4.11-97. Здания, сооружения и комплексы похоронного назначения.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3. ОБЩИЕ ПОЛОЖЕНИЯ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3.1. Настоящие Рекомендации разработаны в дополнение и уточнение нормативных документов, действующих на территории Российской Федерации.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3.2. Организация похоронного обслуживания должна основываться на следующих принципах: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оперативного приема заказов на похороны;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внедрение кремации и рациональных способов погребения останков после кремации;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материально-технической базы похорон на современном уровне;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подготовка умерших к похоронам и их предпохоронное сохранение преимущественно в специальных стационарных условиях вне жилых зданий и медицинских учреждений;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рациональное размещение объектов похоронного обслуживания в градостроительной структуре города;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сохранение здоровья людей, участвующих в похоронах, навещающих места захоронения, работающих на объектах похоронного назначения, проживающих и работающих за территорией зоны санитарной защиты между кладбищами (крематориями) и объектами городской застройки;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гуманность обслуживания и функциональной организации в создаваемых и восстанавливаемых объектах обслуживания.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3.3. Похоронное обслуживание должно обеспечивать выполнение следующих процессов: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 заказов на похороны и оформление соответствующих документов;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и доставку похоронных принадлежностей по месту нахождения умерших, перевозку умерших из жилых зданий, больниц и военных госпиталей (из последних после патологоанатомических исследований) в учреждения похоронного обслуживания и на кладбища;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санитарно-гигиенических, парикмахерских и косметических услуг при подготовке умерших к похоронам;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предпохоронное сохранение умерших;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траурных обрядов прощания и поминальных обедов;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погребение и перезахоронение умерших (традиционное захоронение гроба с телом умершего в землю или захоронение останков после кремации);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архитектурно-ландшафтной среды мест захоронения;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производство похоронных принадлежностей, памятников, предметов похоронного ритуала.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Термины и определения, использованные в настоящих Рекомендациях, приведены в </w:t>
      </w:r>
      <w:hyperlink w:anchor="Par527" w:history="1">
        <w:r>
          <w:rPr>
            <w:rFonts w:ascii="Calibri" w:hAnsi="Calibri" w:cs="Calibri"/>
            <w:color w:val="0000FF"/>
          </w:rPr>
          <w:t>Приложении 1</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3.5. Рекомендуемая номенклатура объектов похоронного назначения и их функции приведены в </w:t>
      </w:r>
      <w:hyperlink w:anchor="Par567" w:history="1">
        <w:r>
          <w:rPr>
            <w:rFonts w:ascii="Calibri" w:hAnsi="Calibri" w:cs="Calibri"/>
            <w:color w:val="0000FF"/>
          </w:rPr>
          <w:t>Приложении 2</w:t>
        </w:r>
      </w:hyperlink>
      <w:r>
        <w:rPr>
          <w:rFonts w:ascii="Calibri" w:hAnsi="Calibri" w:cs="Calibri"/>
        </w:rPr>
        <w:t xml:space="preserve">. Принципиальная схема организации похоронного обслуживания - в </w:t>
      </w:r>
      <w:hyperlink w:anchor="Par641" w:history="1">
        <w:r>
          <w:rPr>
            <w:rFonts w:ascii="Calibri" w:hAnsi="Calibri" w:cs="Calibri"/>
            <w:color w:val="0000FF"/>
          </w:rPr>
          <w:t>Приложении 3</w:t>
        </w:r>
      </w:hyperlink>
      <w:r>
        <w:rPr>
          <w:rFonts w:ascii="Calibri" w:hAnsi="Calibri" w:cs="Calibri"/>
        </w:rPr>
        <w:t>.</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4. ТРЕБОВАНИЯ К РАЗМЕЩЕНИЮ, УЧАСТКАМ И ТЕРРИТОРИЯМ</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Размещение зданий, сооружений и комплексов похоронного назначения следует осуществлять в соответствии с требованиями </w:t>
      </w:r>
      <w:hyperlink r:id="rId49" w:history="1">
        <w:r>
          <w:rPr>
            <w:rFonts w:ascii="Calibri" w:hAnsi="Calibri" w:cs="Calibri"/>
            <w:color w:val="0000FF"/>
          </w:rPr>
          <w:t>СНиП 2.07.01-89*</w:t>
        </w:r>
      </w:hyperlink>
      <w:r>
        <w:rPr>
          <w:rFonts w:ascii="Calibri" w:hAnsi="Calibri" w:cs="Calibri"/>
        </w:rPr>
        <w:t xml:space="preserve">, </w:t>
      </w:r>
      <w:hyperlink r:id="rId50" w:history="1">
        <w:r>
          <w:rPr>
            <w:rFonts w:ascii="Calibri" w:hAnsi="Calibri" w:cs="Calibri"/>
            <w:color w:val="0000FF"/>
          </w:rPr>
          <w:t>СНиП 2.09.04-87*</w:t>
        </w:r>
      </w:hyperlink>
      <w:r>
        <w:rPr>
          <w:rFonts w:ascii="Calibri" w:hAnsi="Calibri" w:cs="Calibri"/>
        </w:rPr>
        <w:t xml:space="preserve">, </w:t>
      </w:r>
      <w:hyperlink r:id="rId51" w:history="1">
        <w:r>
          <w:rPr>
            <w:rFonts w:ascii="Calibri" w:hAnsi="Calibri" w:cs="Calibri"/>
            <w:color w:val="0000FF"/>
          </w:rPr>
          <w:t>СНиП 31-03-2001</w:t>
        </w:r>
      </w:hyperlink>
      <w:r>
        <w:rPr>
          <w:rFonts w:ascii="Calibri" w:hAnsi="Calibri" w:cs="Calibri"/>
        </w:rPr>
        <w:t xml:space="preserve">, </w:t>
      </w:r>
      <w:hyperlink r:id="rId52" w:history="1">
        <w:r>
          <w:rPr>
            <w:rFonts w:ascii="Calibri" w:hAnsi="Calibri" w:cs="Calibri"/>
            <w:color w:val="0000FF"/>
          </w:rPr>
          <w:t>СНиП 23-01-99*</w:t>
        </w:r>
      </w:hyperlink>
      <w:r>
        <w:rPr>
          <w:rFonts w:ascii="Calibri" w:hAnsi="Calibri" w:cs="Calibri"/>
        </w:rPr>
        <w:t xml:space="preserve">, </w:t>
      </w:r>
      <w:hyperlink r:id="rId53" w:history="1">
        <w:r>
          <w:rPr>
            <w:rFonts w:ascii="Calibri" w:hAnsi="Calibri" w:cs="Calibri"/>
            <w:color w:val="0000FF"/>
          </w:rPr>
          <w:t>ВСН 62-91*</w:t>
        </w:r>
      </w:hyperlink>
      <w:r>
        <w:rPr>
          <w:rFonts w:ascii="Calibri" w:hAnsi="Calibri" w:cs="Calibri"/>
        </w:rPr>
        <w:t xml:space="preserve">, </w:t>
      </w:r>
      <w:hyperlink r:id="rId54" w:history="1">
        <w:r>
          <w:rPr>
            <w:rFonts w:ascii="Calibri" w:hAnsi="Calibri" w:cs="Calibri"/>
            <w:color w:val="0000FF"/>
          </w:rPr>
          <w:t>СП 31-103-99</w:t>
        </w:r>
      </w:hyperlink>
      <w:r>
        <w:rPr>
          <w:rFonts w:ascii="Calibri" w:hAnsi="Calibri" w:cs="Calibri"/>
        </w:rPr>
        <w:t>, СанПиН 5179-90, "</w:t>
      </w:r>
      <w:hyperlink r:id="rId55" w:history="1">
        <w:r>
          <w:rPr>
            <w:rFonts w:ascii="Calibri" w:hAnsi="Calibri" w:cs="Calibri"/>
            <w:color w:val="0000FF"/>
          </w:rPr>
          <w:t>Рекомендаций</w:t>
        </w:r>
      </w:hyperlink>
      <w:r>
        <w:rPr>
          <w:rFonts w:ascii="Calibri" w:hAnsi="Calibri" w:cs="Calibri"/>
        </w:rPr>
        <w:t xml:space="preserve"> по проектированию объектов ритуального назначения" и других действующих нормативных документов.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4.2. Отвод земельных участков для строительства объектов похоронного обслуживания, увеличение площади их территории производятся на основании утвержденного генерального плана застройки поселений в Российской Федерации по согласованию их с администрацией города вне санитарно-защитной зоны (СЗЗ), питьевого водопровода - в соответствии с требованиями действующих федеральных и региональных нормативных документов.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4.3. Кладбищенский период в Российской Федерации установлен в 20 лет.</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выполнении градостроительных задач по созданию, развитию и реконструкции кладбищ допускается по решению органов местной и региональной властей в расчетах принимать кладбищенский период не менее 13,5 лет для погребения умерших в гробах, а среднее количество погребений на одном месте захоронения не менее двух, ориентируясь на создание семейных мест захоронения.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4.4. Размеры территории, необходимой для устройства кладбища, следует определять с учетом срока ее эксплуатации для погребений не менее чем в два кладбищенских периода (40 лет и более), если иное не установлено действующими нормативными документами. При этом следует отводить участки с площадью не менее 0,5 га и не более 40 га.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территориях с площадью свыше 40 га следует предусматривать зону моральной защиты (ЗМЗ) между участками площадью до 40 га. Ширину ЗМЗ рекомендуется устанавливать с расчетом прокладки в ней магистральной дороги с комплексом инженерных систем и сетей, а также двухрядных посадок деревьев и кустарников с каждой стороны дороги.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устройстве в ЗМЗ мест отдыха, малых архитектурных форм благоустройства, зданий и сооружений для обслуживания посетителей, а также мемориальных зданий и сооружений, не имеющих в своем составе захоронений, их следует размещать так, чтобы они не могли наблюдаться с внешней стороны ЗМЗ.</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4.5. Зона моральной защиты должна обеспечивать визуальную защиту объектов похоронного назначения, в том числе подъезды, входы и выходы, закрывать их обзор со стороны жилища, детских и лечебных учреждений.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4.6. Зоны моральной защиты рекомендуется устраивать при размещении в застройке реконструируемых, восстанавливаемых, в том числе реставрируемых, кладбищ с погребениями, прошедшими кладбищенский период, являющихся закрытыми (без погребений в родственные могилы).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4.7. При размещении Дома траурных обрядов на территории действующих, закрытых или вновь проектируемых кладбищ, в том числе когда на участке Дома траурных обрядов допускается размещение бюро похоронного обслуживания, ЗМЗ рекомендуется устраивать со стороны участков для погребения.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4.8. При размещении здания-колумбария на обособленном участке вокруг него следует устраивать ЗМЗ.</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4.9. Крематорий, в котором подготовительные, обрядовый и кремационный процессы осуществляются в одном здании (крематорий 1-го типа), следует размещать, как правило, не на территории кладбища, а на обособленном участке, в том числе смежном с кладбищем.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4.10. Крематорий, предназначенный только для кремации (крематорий 2-го типа), следует размещать на отдельном участке в пригородной зоне, в том числе и на участке производственно-кремационного комплекса.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4.11. Территория для строительства зданий и сооружений похоронного обслуживания не должна непосредственно примыкать к дорогам с интенсивным транспортным движением.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 каждому из указанных объектов следует предусмотреть самостоятельные подъезды с раздельными полосами движения.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Подъезды не должны проходить через трамвайные пути и неохраняемые железнодорожные переезды.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4.12. При размещении на территории медицинских учреждений, учреждений похоронного обслуживания, имеющих в своем составе залы для прощания, их следует выделять зоной моральной защиты, исключающей визуальное наблюдение этих учреждений из окон зданий медицинского учреждения, а также подъездов к ним и стоянок траурного кортежа. Следует обеспечивать звуковую изоляцию учреждений похоронного обслуживания так, чтобы исключить слышимость звукового сопровождения обряда прощания в медицинском учреждении.</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5. КЛАДБИЩА</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соответствии с </w:t>
      </w:r>
      <w:hyperlink r:id="rId56" w:history="1">
        <w:r>
          <w:rPr>
            <w:rFonts w:ascii="Calibri" w:hAnsi="Calibri" w:cs="Calibri"/>
            <w:color w:val="0000FF"/>
          </w:rPr>
          <w:t>Законом</w:t>
        </w:r>
      </w:hyperlink>
      <w:r>
        <w:rPr>
          <w:rFonts w:ascii="Calibri" w:hAnsi="Calibri" w:cs="Calibri"/>
        </w:rPr>
        <w:t xml:space="preserve"> Российской Федерации "О погребении и похоронном деле" могут устраиваться кладбища следующего назначения: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общественные;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вероисповедальные;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воинские.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общественных кладбищах допускается устраивать специализированные участки для погребения: воинские, вероисповедальные, иные, в состав которых могут включаться ритуальные зоны и объекты для проведения обрядов прощания.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По типам погребений кладбища могут быть:</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традиционными;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 захоронениями после кремации;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смешанных способов погребения;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многоэтажные здания-кладбища.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5.2. Территорию кладбища независимо от способа захоронения следует подразделять на функциональные зоны: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входную;</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ритуальную;</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административно-хозяйственную;</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захоронений;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моральной (зеленой) защиты по периметру кладбища.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кладбищах малых сельских населенных пунктов допускается объединять входную, ритуальную и административно-хозяйственную зоны с созданием, при необходимости, озелененной зоны моральной защиты.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5.3. Входную зону рекомендуется размещать смежно с ритуальной зоной. Во входной зоне следует предусматривать раздельные въезд-выезд для автотранспорта и вход-выход для посетителей, отдельный хозяйственный въезд, автостоянку и остановки общественного транспорта. В этой зоне необходимо также предусмотреть справочно-информационный стенд, цветочные киоски и места продажи цветов, общественные туалеты, скамьи, питьевые фонтанчики. В этой зоне могут размещаться объекты сервиса и места для отдыха посетителей.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Расстояние от окончания радиуса поворота с транспортной дороги до ворот въезда-выезда должно быть не менее 30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5.4. Остановки общественного транспорта необходимо размещать не далее 150 м от входа на кладбище.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5.5. Ритуальную зону следует размещать вблизи от главного входа и административно-бытового здания.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ритуальной зоне рекомендуется предусматривать: здания и сооружения для проведения траурных обрядов и прощания, культовые здания и сооружения, памятники общественного значения, площадки для отдыха с навесами, зал вручения урн, здания или сооружения для поминовения. Проезды в ритуальной зоне должны обеспечивать стоянку, разворот и разъезд катафалков. В ней также следует предусматривать места для размещения участников обряда.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5.6. Административно-хозяйственную зону рекомендуется располагать смежно с входной зоной. На кладбищах площадью до 15 га в этой зоне рекомендуется размещать навес для топлива и материалов, общественный туалет.</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кладбищах площадью свыше 15 га целесообразно предусматривать административно-бытовое здание с туалетом, материальный и инвентарные склады, теплую стоянку машин и механизмов для обслуживания территории кладбища, трансформаторную подстанцию, котельную (при значительном удалении от источника теплоснабжения).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этой зоне объекты, за исключением административно-бытового здания, следует визуально изолировать от ритуальной зоны.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5.7. В составе административно-бытового здания могут быть предусмотрены помещения для хранения и вручения урн, ведения, хранения и экспонирования книг памяти, проведения поминовений без рассадки за столом.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5.8. При входе на кладбище рекомендуется устраивать показательный участок оформления захоронения.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5.9. Зона захоронений является основной функциональной частью кладбища и может делиться на кварталы и участки.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На кладбищах традиционного типа следует предусматривать участки для одиночных захоронений, семейных захоронений, братских могил, захоронений в склепах и мемориальных сооружениях.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 целью обеспечения удобства доступа к могилам на вновь создаваемых кладбищах участки для захоронений рекомендуется размещать в соответствии со схемой, указанной в </w:t>
      </w:r>
      <w:hyperlink w:anchor="Par661" w:history="1">
        <w:r>
          <w:rPr>
            <w:rFonts w:ascii="Calibri" w:hAnsi="Calibri" w:cs="Calibri"/>
            <w:color w:val="0000FF"/>
          </w:rPr>
          <w:t>Приложении 4</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кладбищах с захоронениями после кремации следует предусматривать участки для: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захоронения урн с прахом в землю и в надмогильные колумбарии;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захоронения урн с прахом в зданиях-колумбариях и в стенах-колумбариях;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захоронения невостребованных прахов, которые следует отмечать общим памятником.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совмещение традиционных погребений после кремации на общих участках.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формировании архитектурного облика участков погребений рекомендуется разрабатывать генеральные планы и проекты, в которых могут устанавливаться регламенты видов и размеров надмогильных сооружений, предполагаемых к последующей установке.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инвалидов и маломобильных групп населения на пешеходных путях кладбищ, на участках кварталов и непосредственно около мест захоронения следует устраивать места отдыха, в том числе скамьи и другие виды оборудования для облегчения движения и защиты от атмосферных осадков в соответствии с требованиями </w:t>
      </w:r>
      <w:hyperlink r:id="rId57" w:history="1">
        <w:r>
          <w:rPr>
            <w:rFonts w:ascii="Calibri" w:hAnsi="Calibri" w:cs="Calibri"/>
            <w:color w:val="0000FF"/>
          </w:rPr>
          <w:t>ВСН 62-91*</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5.10. На воинских кладбищах или участках общественных кладбищ для воинских захоронений должны предусматриваться площадки для отдания воинских почестей. Ритуальная зона таких кладбищ или участков должна обеспечивать размещение почетного эскорта в строю не менее чем на воинское отделение и оркестра, а также и маршевую дорогу (площадку) для торжественного марша воинского подразделения.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Ширину маршевой дороги (площадки) следует принимать не менее 4,5 м, а длину - не менее 30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воинских кладбищах допускается устройство в ритуальной зоне культовых сооружений и зданий, а также мемориальных сооружений с "Вечным огнем".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5.11. Мемориальные сооружения с "Вечным огнем" должны быть 1-й степени огнестойкости. Расстояние до ближайших деревьев или зданий, имеющих в своем составе сгорающие материалы, следует принимать не менее 50 м со стороны, не защищенной конструкцией мемориального сооружения.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5.12. Вероисповедальные кладбища или участки кладбищ следует проектировать с учетом требований и традиций религиозных организаций и конфессий.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Вероисповедальные участки кладбищ следует отделять зоной моральной защиты шириной не менее 20 м. Территория зоны может использоваться для озеленения и благоустройства с применением малых архитектурных форм, торговых киосков.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5.13. На вероисповедальных кладбищах или участках рекомендуется предусматривать ритуальные зоны с культовыми сооружениями или зданиями для проведения обрядов прощания и поминовения. Для размещения на общем участке ритуальной зоны нескольких сооружений или зданий следует руководствоваться требованиями норм по противопожарной безопасности.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5.14. Многоэтажные здания-кладбища проектируются при дефиците или отсутствии территорий, пригодных по своим условиям для устройства кладбищ традиционного типа, в частности, в горных районах, в крупных городах и агломерациях. В зданиях-кладбищах могут предусматриваться погребения: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в гробах - в напольных камерах, в нишах стен, в герметичных саркофагах отдельно стоящих, пристенных, встроенных;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б) то же, без гробов;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кремированных останков в урнах - в напольных камерах или шурфах, в нишах стен-колумбариев, в пристенных шкафах-колумбариях, в объемных отдельно стоящих шкафах-колумбариях;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г) смешанные.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Степень огнестойкости, этажность и площадь этажа в пределах пожарного отсека следует принимать по </w:t>
      </w:r>
      <w:hyperlink r:id="rId58" w:history="1">
        <w:r>
          <w:rPr>
            <w:rFonts w:ascii="Calibri" w:hAnsi="Calibri" w:cs="Calibri"/>
            <w:color w:val="0000FF"/>
          </w:rPr>
          <w:t>СНиП 21-01-97*</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5.15. Погребения в зданиях-кладбищах могут размещаться в помещениях, на открытых галереях, во внутренних дворах.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5.16. Камеры и ниши для захоронения некремированных останков могут иметь вентиляционные колодцы с заполнением воздухопроницаемыми природными или искусственными материалами.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5.17. Размещение зданий-кладбищ допускается как на селитебных территориях, так и за их пределами. Между застройкой и зданиями-кладбищами следует предусматривать озелененную зону моральной защиты шириной не менее 20 м.</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Планировочное решение кладбищ,</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зоны захоронений и устройство могил</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5.18. Территория кладбища, как правило, должна иметь ограду высотой не менее 2 м. Кладбища, устроенные в лесопарковой защитной полосе, а также кладбища малых сел могут иметь ограду в виде деревянной или живой зеленой изгороди из древесных и кустарниковых пород и рва глубиной 60 - 80 см.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5.19. Для беспрепятственного проезда траурных процессий ширина ворот на кладбищах должна быть не менее 6 м. Ширина калитки в свету должна быть не менее 1,2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 входом на кладбище следует размещать площадку для ожидания и сбора родственников, сопровождающих траурную процессию, оборудованную местами для сидения и защитой от атмосферных осадков. При наличии подъездов городского транспорта следует предусматривать павильон-навес для пассажиров, ожидающих транспорт.</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5.20. Устройство братских могил разрешается в исключительных случаях и только по согласованию с органами Госсанэпиднадзора при соблюдении следующих условий: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 в одной могиле не допускается хоронить более 100 гробов;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б) расстояние между гробами по горизонтали должно быть не менее 0,5 м, оно заполняется слоем земли, поверх которого укладываются хворост или хвойные ветки;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размещении гробов в несколько уровней (не более трех-четырех) расстояние между ними по вертикали должно быть не менее 0,5 м, гробы верхнего уровня следует располагать над промежутками между гробами нижнего уровня;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г) глубина при захоронении в два уровня должна быть не менее 2,5 м с тем, однако, чтобы дно могилы было выше уровня грунтовых вод не менее чем на 0,5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д) толщина земли от верхнего ряда гробов до поверхности земли должна быть не менее 1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е) надмогильная насыпь устраивается высотой не менее 15 см.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ускорения минерализации трупов в братской могиле рекомендуется устраивать на дне могилы канавки и поглощающий колодец, закладывать вентиляционный канал от дна до верха могилы, заполненный рыхлым материалом (торф и др.).</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эксгумации могила после извлечения останков должна быть немедленно засыпана, а поверхность почвы приведена в надлежащий порядок (заровнена землей, одернована или засеяна травой).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Памятники, мемориальные сооружения и декоративную скульптуру на братских могилах рекомендуется устанавливать на участках вне мест размещения захоронений, при этом следует резервировать места для установки таких архитектурных объектов.</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6. ГРАДОСТРОИТЕЛЬНОЕ РЕШЕНИЕ</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Градостроительное решение осуществляется в соответствии с требованиями </w:t>
      </w:r>
      <w:hyperlink r:id="rId59" w:history="1">
        <w:r>
          <w:rPr>
            <w:rFonts w:ascii="Calibri" w:hAnsi="Calibri" w:cs="Calibri"/>
            <w:color w:val="0000FF"/>
          </w:rPr>
          <w:t>СНиП 2.07.01-89*</w:t>
        </w:r>
      </w:hyperlink>
      <w:r>
        <w:rPr>
          <w:rFonts w:ascii="Calibri" w:hAnsi="Calibri" w:cs="Calibri"/>
        </w:rPr>
        <w:t xml:space="preserve"> и Градостроительным </w:t>
      </w:r>
      <w:hyperlink r:id="rId60" w:history="1">
        <w:r>
          <w:rPr>
            <w:rFonts w:ascii="Calibri" w:hAnsi="Calibri" w:cs="Calibri"/>
            <w:color w:val="0000FF"/>
          </w:rPr>
          <w:t>кодексом</w:t>
        </w:r>
      </w:hyperlink>
      <w:r>
        <w:rPr>
          <w:rFonts w:ascii="Calibri" w:hAnsi="Calibri" w:cs="Calibri"/>
        </w:rPr>
        <w:t xml:space="preserve"> Российской Федерации. При выборе участка для размещения мест захоронения следует ориентироваться на результаты проведенных инженерных изысканий и иных исследований территории и на их основании установить:</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перспективное направление развития застройки;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возможные преобразования рельефа, путей стока ливневых вод;</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 грунтов и направление сброса грунтовых вод;</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наличие геологических разломов, иных неоднородностей;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зоны распространения электромагнитных, энергоинформационных и других видов опасных для жизни и здоровья воздействий;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наличие зон санитарной и других видов защиты, зон влияния памятников архитектуры;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наличие исторических мест погребения.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об отводе участка следует принимать исходя из совокупной ситуации с учетом возможности неопределенно долгого срока эксплуатации создаваемого объекта похоронного назначения.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6.2. При отводе участка площадью, превышающей 40 га, определенных в соответствии с федеральным законом, в случае когда градостроительная ситуация требует большей площади, участок следует членить на зоны, разделенные зоной моральной защиты (ЗМЗ) так, чтобы каждая зона не превышала площадь 40 га и могла функционировать как самостоятельное место погребения.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Располагать в ЗМЗ захоронения, в том числе и после кремации, не разрешается.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Состав объектов, допускаемых к размещению в ЗМЗ, следует принимать в соответствии с </w:t>
      </w:r>
      <w:hyperlink r:id="rId61" w:history="1">
        <w:r>
          <w:rPr>
            <w:rFonts w:ascii="Calibri" w:hAnsi="Calibri" w:cs="Calibri"/>
            <w:color w:val="0000FF"/>
          </w:rPr>
          <w:t>МДК 11-01.2002</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Ширину ЗМЗ между зонами рекомендуется принимать не менее 40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При переносе кладбищ после разрешенного двойного кладбищенского периода необходимо проводить рекультивацию территории с последующим превращением ее в ландшафтный парк. В составе такого парка рекомендуется сохранять, по возможности, планировку утраченного кладбища и снижать до минимума возможность длительного пребывания посетителей на местах бывших погребений. С этой целью </w:t>
      </w:r>
      <w:r>
        <w:rPr>
          <w:rFonts w:ascii="Calibri" w:hAnsi="Calibri" w:cs="Calibri"/>
        </w:rPr>
        <w:lastRenderedPageBreak/>
        <w:t>следует проводить энергоинформационные и иные экологические исследования таких территорий и назначать проектные решения, сообразуясь с результатами этих исследований.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6.4. На участках ландшафтных парков, предназначенных для посещения, при обнаружении на них дискомфортных и патогенных зон следует проводить энергоинформационную и инженерную подготовку таких участков с целью нейтрализации дискомфортных и вредных уровней воздействий.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6.5. В состав озелененных, рекультивированных после вывода из эксплуатации кладбищ, территорий ландшафтных парков допускается включать объекты паркового благоустройства, парковую скульптуру, малые формы архитектурной пластики, в том числе мемориальные необитаемые объекты (не имеющие в своем составе обитаемых помещений).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Мемориальные сооружения, скульптура и архитектурные формы на таких территориях и участках подлежат охране в той же степени, что и памятники на кладбищах.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6.6. Зоны моральной защиты вокруг бывших кладбищ рекомендуется сохранять с использованием их озеленения в общем ландшафтном решении территории.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6.7. На перекрестках подъездов к объектам похоронного назначения, транспортных дорог для автомобильного и внутрихозяйственного транспорта озеленение должно отступать от угла пересечения не менее чем на 9 м для обеспечения визуального контроля и предотвращения дорожно-транспортных происшествий.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6.8. При размещении киосков и лотков в зонах движения пешеходов следует предусматривать зону для покупателей шириной не менее 1,5 м, не попадающую в габариты полосы движения пешеходов по пешеходным дорогам и тротуарам.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6.9. Площадки для контейнеров-мусоросборников не должны непосредственно примыкать к путям движения пешеходов. Следует организовывать подход и подъезд к ним длиной не менее 4,5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6.10. При устройстве террасированных кладбищ на участках со сложным и (или) крутым рельефом террасы следует укреплять подпорными стенами с парапетами и ограждениями, защищающими от падения с них. Сток ливневых вод на таком кладбище следует организовывать через лотки и коллекторы с выпусками потоков, предупреждающими размыв территории.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6.11. В подпорных стенах террасированных кладбищ допускается, при условии полного сохранения их несущей способности, устраивать между контрфорсами в специально создаваемых нишах, лоджиях, гротах места погребения в саркофагах или после кремации.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6.12. Участки кладбищ для захоронения одиноких лиц, невостребованных прахов, а также лиц, личность которых не удалось установить, рекомендуется размещать вблизи ритуальной зоны, формируя на их основе наиболее монументальную и регулярную часть архитектуры и ландшафта кладбища. Создаваемые на этих участках мемориальные сооружения следует увязывать в единую композиционную систему с объектами траурной обрядности, создаваемыми в ритуальной зоне кладбища.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таких участках могут выделяться места для устройства на них ритуальных зданий и сооружений для поминальных обрядов и хранения Книги памяти.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6.13. В генеральных планах развития кладбищ при проектировании участков погребения рекомендуется выделять в составе кварталов зоны с участками, предполагающими различные виды объемного решения надмогильных сооружений, что позволит формировать объемную архитектурную пластику квартала. В качестве доминант архитектуры квартала могут предусматриваться участки для погребения в ротондах, склепах, павильонах, мавзолеях, крупных семейных захоронениях.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Рекомендуется создание на территории одного или нескольких кварталов различных единых форм надгробий на предписанных генпланом участках. Допускается вводить для таких участков регламентирование состава и размеров надмогильных сооружений.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6.14. Рекомендуется в планировочном решении кварталов кладбищ предусматривать участки для организации мест прощания у могилы. Места прощания у могилы могут предусматриваться на одном или нескольких смежных кварталах. Они могут оборудоваться стационарным катафалком или местом для остановки подвижного катафалка, местом для установки снятой крышки гроба, местами для сидения или установки переносных сидений. Целесообразно вокруг такого места устраивать ЗМЗ шириной 4,5 - 6,0 м.</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7. ОСНОВЫ ФОРМИРОВАНИЯ ЗОН ПОСЕТИТЕЛЕЙ</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В общественных зданиях</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7.1. Основным принципом формирования архитектурной среды общественных зданий, доступной как для здоровых, так и для всех категорий маломобильных граждан, является создание беспрепятственного доступа к месту получения услуги (обслуживания). При этом препятствие может иметь не только физическую или пространственную форму, но и информационную, психологическую или временную.</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7.2. Требования к критериям оценки качеств архитектурной среды, к самой архитектурной среде зданий и сооружений, к зданиям и сооружениям, к коммуникационным путям, к помещениям и зонам обслуживания, к коммуникационно-рекреационным пространствам и помещениям, к санитарно-гигиеническим помещениям, к системам жизнеобеспечения и инженерному оборудованию, к информационным устройствам, средствам и их системам, планировочным и архитектурным системам, устройствам и средствам устанавливаются в соответствии с </w:t>
      </w:r>
      <w:hyperlink r:id="rId62" w:history="1">
        <w:r>
          <w:rPr>
            <w:rFonts w:ascii="Calibri" w:hAnsi="Calibri" w:cs="Calibri"/>
            <w:color w:val="0000FF"/>
          </w:rPr>
          <w:t>СП 31-102-99</w:t>
        </w:r>
      </w:hyperlink>
      <w:r>
        <w:rPr>
          <w:rFonts w:ascii="Calibri" w:hAnsi="Calibri" w:cs="Calibri"/>
        </w:rPr>
        <w:t xml:space="preserve">. В данном разделе настоящих Рекомендаций сформулированы только дополнительные требования, обусловленные изменением общих подходов к обслуживанию маломобильных лиц и не вошедшие в </w:t>
      </w:r>
      <w:hyperlink r:id="rId63" w:history="1">
        <w:r>
          <w:rPr>
            <w:rFonts w:ascii="Calibri" w:hAnsi="Calibri" w:cs="Calibri"/>
            <w:color w:val="0000FF"/>
          </w:rPr>
          <w:t>СП 31-102-99</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 Доступность посетителей к местам обслуживания должна обеспечиваться выполнением требований: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безопасности путей движения, мест обслуживания и отдыха с учетом физических и психологических возможностей потребителей;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обеспечения своевременного получения и усвоения информации.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 Критерий безопасности рассматривается в двух основных группах аспектов: физическая безопасность и психическая безопасность. При этом рассмотрение проводится в трех видах ситуаций: движение по горизонтальным поверхностям, движение по наклонным и вертикальным коммуникационным путям, стояние и сидение.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7.5. Кроме указанного в СП 31-102-99 (</w:t>
      </w:r>
      <w:hyperlink r:id="rId64" w:history="1">
        <w:r>
          <w:rPr>
            <w:rFonts w:ascii="Calibri" w:hAnsi="Calibri" w:cs="Calibri"/>
            <w:color w:val="0000FF"/>
          </w:rPr>
          <w:t>пункт 5.3</w:t>
        </w:r>
      </w:hyperlink>
      <w:r>
        <w:rPr>
          <w:rFonts w:ascii="Calibri" w:hAnsi="Calibri" w:cs="Calibri"/>
        </w:rPr>
        <w:t>), критерий безопасности должен обеспечивать:</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предупреждение столкновений;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исключение ситуаций, провоцирующих стрессогенные состояния психики потребителей.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7.6. При формировании комплекса информативных свойств архитектурного решения рекомендуется применять для обозначения маршрутов и полос движения по коммуникационным путям зданий приемы разметки, размещение знаков и указателей, образующие органичное дополнение к целостному архитектурному облику здания в виде декора, архитектурных деталей, фрагментов отделки, элементов благоустройства и малых форм дизайна.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7.7. Уровень удобства рекомендуется оценивать как с физической, так и психологической позиций, включая аспекты инженерной психологии. Оценку уровня удобства рекомендуется проводить по этому критерию исходя из эргономических, временных, психологических представлений об оптимизации условий получения услуг в здании или сооружении. Нижним пределом удобства следует считать необходимый и достаточный уровень условий, при котором услуга может быть получена и который не может быть признан дискомфортным (неудобным).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7.8. Критерий удобства содержит основные требования: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условий для минимальных затрат и усилий потребителя на удовлетворение своих нужд;</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своевременной возможности отдыха, ожидания и дополнительного обслуживания;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повышение качества обслуживания через его концентрацию в пространстве здания, увеличение ассортимента возможностей с учетом состояния здоровья потребителей;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дополнительных условий, помогающих потребителю в получении необходимых услуг;</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условий для компенсации усилий, затраченных на движение и получение услуги.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7.9. Условия доступности для маломобильных лиц на участках рекомендуется обеспечивать на входах и въездах на участок, на путях движения, перекрестках, коммуникационно-рекреационных пространствах на участке, в функциональных зонах и площадках, при озеленении и создании элементов благоустройства, при устройстве внешнего инженерного оборудования, в том числе мобильных туалетов, рекламных и информационных устройств.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7.10. Приподнятые относительно уровня пешеходного пути посадочные площадки остановочных пунктов внутреннего транспорта рекомендуется оборудовать пандусами со стороны пешеходного пути.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7.11. Озеленение, разделяющее транспортные и пешеходные пути на участки, рекомендуется выполнять с учетом возможной защиты пешеходов от забрызгивания при выпадении осадков.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7.12. При разработке элементов архитектурной среды общественных зданий, доступной для маломобильных посетителей, рекомендуется пользоваться требованиями, приведенными в </w:t>
      </w:r>
      <w:hyperlink r:id="rId65" w:history="1">
        <w:r>
          <w:rPr>
            <w:rFonts w:ascii="Calibri" w:hAnsi="Calibri" w:cs="Calibri"/>
            <w:color w:val="0000FF"/>
          </w:rPr>
          <w:t>таблице 19.1</w:t>
        </w:r>
      </w:hyperlink>
      <w:r>
        <w:rPr>
          <w:rFonts w:ascii="Calibri" w:hAnsi="Calibri" w:cs="Calibri"/>
        </w:rPr>
        <w:t xml:space="preserve"> СП 31-102-99 (стр. 50 - 51) "Требования к культовым зданиям, сооружениям и комплексам", с учетом дополнений к данной таблице (</w:t>
      </w:r>
      <w:hyperlink w:anchor="Par671" w:history="1">
        <w:r>
          <w:rPr>
            <w:rFonts w:ascii="Calibri" w:hAnsi="Calibri" w:cs="Calibri"/>
            <w:color w:val="0000FF"/>
          </w:rPr>
          <w:t>Приложение 5</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7.13. Для специального оборудования, обеспечивающего доступность лиц с нарушениями здоровья (подъемники, кулисы, траверсы, релинги, опоры), чтобы не снижать степень удобств для здоровых лиц, следует предусматривать дополнительную площадь.</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7.14. Не рекомендуется размещать в местах постоянного и регулярного воздействия вредных энергоинформационных явлений (в патогенных зонах) природного, техногенного и биогенного характера, в частности, с динамикой изменений значений естественного импульсного электромагнитного поля Земли (ЕИЭМПЗ) в 5 раз и более, без принятия соответствующих мер защиты: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места обслуживания с длительным (свыше 50 ч в месяц) пребыванием людей;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коммуникационные и транспортные узлы;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устройства, ответственные за жизнеобеспечение и безопасность в зданиях и сооружениях.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7.15. Не рекомендуется использование в архитектуре зданий, сооружений, помещений и зон энергоактивных архитектурных форм (в том числе пирамид), например яйцеобразных куполов, способных </w:t>
      </w:r>
      <w:r>
        <w:rPr>
          <w:rFonts w:ascii="Calibri" w:hAnsi="Calibri" w:cs="Calibri"/>
        </w:rPr>
        <w:lastRenderedPageBreak/>
        <w:t>оказывать вредные энергоинформационные воздействия, без установления мер режимного посещения таких пространств и принятия мер безопасности.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7.16. Для идентификации инвалидами функциональных зон с одинаковыми или сходными функциями рекомендуется применять единые архитектурные пластические приемы, единую систему знаков, сигналов, маркировки. При расположении общественных зданий, сооружений комплексов в глубине участка следует стремиться к сокращению пути от наиболее вероятного входа на участок до главного входа в здания или сооружения.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7.17. При организации на участке подъезда транспортных средств непосредственно к входу на входных площадках и в портиках рекомендуется предусматривать:</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возможность одновременных прохода пешеходов и посадки или высадки пассажиров;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систему регулирования проезда транспорта через площадку или портик;</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разметку пешеходных и транспортных путей на пандусах и площадке;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места на горизонтальной части входной площадки или портика, достаточные для остановки транспортного средства, пропускающего пешеходные потоки;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для инвалидов отдельного оборудованного входа с путями, не пересекающими транспортные пути.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нескольких лестниц (или лестниц, охватывающих площадку с нескольких сторон) как минимум одна оборудуется для инвалидов и маломобильных лиц.</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7.18. В портиках и на крытых площадках высота проходов от поверхности пешеходного пути до низа конструкции или низа любых подвесных элементов в свету должна быть не менее 2,5 м, а проездов - 4,5 м. При этом транспортные пандусы и проезды должны иметь сквозной проезд или разворотные площадки для эвакуации транспортных средств.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7.19. К помещениям и группам помещений одного или нескольких учреждений обслуживания при их размещении в едином здании предъявляются такие же требования, как к зданиям в целом. При этом входы в каждое учреждение должны проектироваться автономными.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7.20. Все помещения, доступные посетителям, рекомендуется подразделять по назначению на функциональные и коммуникационно-рекреационные. Состав и площади помещений бюро похоронного обслуживания, магазинов, домов траурных обрядов, обслуживающих частей крематориев, административно-бытовых зданий, колумбариев должны удовлетворять требованиям "Рекомендаций о порядке похорон и содержании кладбищ в Российской Федерации".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7.21. Для обеспечения удобства обслуживания при объемно-пространственной организации помещений в зданиях рекомендуется соблюдать требования: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минимального количества уровней (желательна одноуровневая организация);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наличия устройств и приспособлений, облегчающих передвижение (поручней для опоры и ориентации при хождении и стоянии, электромеханических устройств для перемещения и т.п.);</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наличия непрерывной системы информационной поддержки посетителя (потребителя), обеспечивающей идентификацию им объектов в пространстве, его своевременное ориентирование и информирование.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7.22. Рекомендуется обеспечивать доступность передвижения маломобильных лиц в функциональных помещениях и зонах при формировании элементов архитектурной среды, в частности: входов, внутренних тамбуров, мест обслуживания, подходов к ним (зон движения), мест ожидания (отдыха). В зонах обслуживания и помещениях (пространствах) рекомендуется обеспечивать не менее одного места обслуживания, доступного для маломобильных лиц и инвалидов.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7.23. Пространственное решение места обслуживания рекомендуется принимать с учетом антропометрических и эргономических особенностей пользователей.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7.24. В кабинах индивидуального обслуживания, предназначенных для обслуживания маломобильных пользователей (телефонных переговорных пунктов, лингафонных залов, экспресс-фото и т.п.), рекомендуется обеспечивать достаточное пространство для пользователя и сопровождающего его лица, но не менее, м: ширина - 1,6, глубина - 1,8.</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7.25. При совмещении функционального обслуживания с перемещением в помещениях рекомендуется выделять зоны безопасности, буферные и информационные полосы у стен и по периметру стационарного напольного оборудования или экспонатов.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7.26. При размещении мест обслуживания, предназначенных для лиц с нарушениями опорно-двигательного аппарата, в нескольких уровнях в пределах одного помещения рекомендуется предусматривать наклонные и вертикальные пути, обеспечивающие их доступность для маломобильных лиц.</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7.27. В полифункциональных помещениях рекомендуется организовывать для маломобильных лиц пути целевого движения и подходы к каждой зоне обслуживания с минимальным количеством пересечений разноцелевых потоков в одном уровне.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7.28. Предназначенные для маломобильных лиц места обслуживания рекомендуется размещать с учетом возможности оказания экстренной помощи, сочетая ее с вынужденной эвакуацией (при необходимости) с любого места обслуживания.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7.29. Рекомендуется предусматривать в местах обслуживания лиц на креслах-колясках использование приставных (откидных, выдвижных) рабочих поверхностей к столу персонала с высотой рабочей поверхности от пола не менее 0,6 м и не более 0,9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7.30. Для маломобильных посетителей, использующих стационарные средства сидения (стулья и кресла) и пользующихся дополнительными опорами при ходьбе (костыли и трости), габариты зоны сидения в месте обслуживания принимаются ориентировочно в продольном направлении (с учетом мебели) по минимуму: 1,2 м - при островном размещении или боковом к столу; 0,8 м - при сидении у стола (лицом к столу).</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7.31. При повышенном звуковом фоне в помещении (зоне) обслуживания или наличии сплошных разделяющих конструкций на операционном месте рекомендуется обеспечивать визуальный и звуковой контакт посетителя с персоналом.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7.32. В случаях организации в вестибюлях общественных зданий места для сопровождающих инвалидов собак-поводырей рекомендуется предусматривать площадь не менее 0,5 м2 для каждой собаки.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7.33. Зоны и места отдыха рекомендуется объединять оборудованной зоной пешеходного движения, имеющей непосредственную связь с системой коммуникационных помещений, пространств и путей, доступной для маломобильных посетителей.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7.34. Рекомендуется скруглять внешние углы выступающих в сторону путей движения частей оборудования в местах ожидания и отдыха (радиус - не менее 5 см), а также избегать деталей, за которые можно зацепиться при движении.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7.35. В помещениях, где имеются устройства для прослушивания речей и музыки, рекомендуется размещать места для лиц с нарушениями функций слуха, снабженные индивидуальными средствами звуковой реабилитации.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7.36. При размещении растений в интерьерах следует избегать попадания их частей в зоны движения и места отдыха (ожидания) в пределах их габаритов. Места установки емкостей с растениями рекомендуется ограждать бортиками высотой не менее 0,1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Не рекомендуется применение ядовитых и травмоопасных пород растений, способных нанести вред здоровью.</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7.37. Произведения искусства, размещенные в интерьерах общественных зданий, не должны своим обликом и содержанием стимулировать стрессогенные ситуации и психологические травмы посетителей с нарушениями психического и физического здоровья.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7.38. Санитарно-гигиенические помещения рекомендуется размещать на каждом уровне (этаже), где находятся посетители.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7.39. К системам жизнеобеспечения и инженерному оборудованию, помимо указанных в </w:t>
      </w:r>
      <w:hyperlink r:id="rId66" w:history="1">
        <w:r>
          <w:rPr>
            <w:rFonts w:ascii="Calibri" w:hAnsi="Calibri" w:cs="Calibri"/>
            <w:color w:val="0000FF"/>
          </w:rPr>
          <w:t>СП 31-102-99</w:t>
        </w:r>
      </w:hyperlink>
      <w:r>
        <w:rPr>
          <w:rFonts w:ascii="Calibri" w:hAnsi="Calibri" w:cs="Calibri"/>
        </w:rPr>
        <w:t>, относятся также: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и устройства водоснабжения и канализации;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и устройства отопления и вентиляции;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системы и устройства энергоснабжения;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элементы и устройства для сбора мусора.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7.40. Выход из лифтов рекомендуется предусматривать в вестибюль или холл первого этажа, отделенный от других помещений противопожарными перегородками и дверями, снабженными закрывателями.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7.41. Высота перил и поручней для взрослых должна составлять 0,9 м, для детей - 0,5 м от пола и 0,7 м от марша лестниц и пандусов.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7.42. Системы и устройства водоснабжения и канализации в кабинах и местах отдыха рекомендуется оборудовать кранами рычажного, нажимного или сенсорного действия, а также системами спуска воды с кнопочным управлением на стене.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7.43. Рычаги управления, кнопки, вентили на устройствах для подачи холодной и горячей воды должны иметь различную форму или указывающую поверхность с рельефом или шрифтом Брайля и иметь контрастные различия в цвете.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7.44. Решетки ливнестоков и трапов не должны иметь отверстия более 1 см, а также продольное и диагональное расположения щелей.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7.45. Системы отопления и вентиляции не должны создавать шум в функциональных помещениях, но должны обеспечивать состав, кратность обмена и скорость движения воздуха, учитывающие потребности </w:t>
      </w:r>
      <w:r>
        <w:rPr>
          <w:rFonts w:ascii="Calibri" w:hAnsi="Calibri" w:cs="Calibri"/>
        </w:rPr>
        <w:lastRenderedPageBreak/>
        <w:t>лиц с нарушениями сердечно-сосудистой системы, дыхательных путей и органов, а также мозговой деятельности.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7.46. В помещениях рекомендуется применять неопрокидываемые мусоросборники закрытого типа с расположением приемных отверстий не ниже 0,6 м и не выше 1,2 м от уровня пола.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7.47. Места контейнеров для мусора на участке должны иметь ограждения, исключающие подход к контейнерам со стороны, не предусматривающей доступ.</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7.48. Системы информации (визуальная, акустическая, тактильная), как правило, рекомендуется применять совместно, при необходимости они могут быть применены и раздельно. Целесообразность применения и набор средств информации рекомендуется устанавливать исходя из возможностей посетителей своевременно и полноценно решать в пространстве участка, здания, сооружения, помещения архитектурно-навигационные задачи для выработки плана своего поведения.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7.49. В композиционном решении фасадов с целью облегчения идентификации здания и его входных и других значимых для маломобильного посетителя зон рекомендуется применение приемов соподчинения художественных, пластических, цветовых, иных декоративных архитектурных средств с выявлением доминантных (наиболее значимых, основных, безопасных) маршрутов движения пользователей.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7.50. Рекомендуется избегать смежного или близкого расположения на фасаде двух и более равнозначных по распознаванию и информативности художественных тем решения фасада, не имеющих соподчиненности с объединяющей доминантной темой, а также пластических решений, создающих на фасаде затененность, мешающую правильному восприятию с помощью архитектурных средств объекта посещения.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7.51. Элементы различных систем целесообразно сочетать исходя из требований непрерывной ориентации любой категории посетителей, формируя информационные фокусные зоны, управляющие движением.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7.52. Информационные средства архитектуры должны сочетать возможности визуальной, тактильной, частично акустической информации в комплексе. Следует стремиться к использованию, в первую очередь, естественных свойств архитектурных компонентов среды.</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На участках</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7.53. Линии разметки путей для лиц с нарушениями зрения следует выполнять тактильными с дублированием цветом.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7.54. На поручнях вдоль путей движения и на их концах следует устанавливать рельефные тактильные указатели с рельефным шрифтом высотой не менее 15 мм или знаками шрифта Брайля (</w:t>
      </w:r>
      <w:hyperlink r:id="rId67" w:history="1">
        <w:r>
          <w:rPr>
            <w:rFonts w:ascii="Calibri" w:hAnsi="Calibri" w:cs="Calibri"/>
            <w:color w:val="0000FF"/>
          </w:rPr>
          <w:t>ГОСТ Р 50918-96</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7.55. На путях движения тактильные указатели рекомендуется устанавливать:</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внешних выпуклых углах зданий и сооружений;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столбах и ограждениях;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ручках дверей;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рычагах автоматов для продажи товаров и напитков;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кабинах таксофонов.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7.56. Цвет покрытия пешеходных путей рекомендуется делать отличным от цвета покрытия проезжей части. При выполнении покрытия в виде орнамента в его рисунке рекомендуется соблюдать основные принципы разметки движения.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7.57. Разметку путей движения рекомендуется выполнять для транспорта белым цветом, для пешеходов и инвалидов на креслах-колясках - желтым. Для инвалидов на мотоколясках разметка на пешеходных путях делается белого цвета. Разметку осевых полос рекомендуется выполнять пунктирными линиями, а кромочных - сплошными.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7.58. При формировании информационных узлов на участках рекомендуется визуальную информацию дублировать тактильной в зоне ожидания при таком узле. Высота размещения тактильной информации - 0,6 - 1,1 м. Применяемые устройства следует выполнять с учетом требований </w:t>
      </w:r>
      <w:hyperlink r:id="rId68" w:history="1">
        <w:r>
          <w:rPr>
            <w:rFonts w:ascii="Calibri" w:hAnsi="Calibri" w:cs="Calibri"/>
            <w:color w:val="0000FF"/>
          </w:rPr>
          <w:t>ГОСТ Р 50918-96</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7.59. Стенды и объемные рекламные устройства должны соответствовать требованиям разделов.</w:t>
      </w:r>
    </w:p>
    <w:p w:rsidR="00E37F78" w:rsidRDefault="00E37F78" w:rsidP="00E37F78">
      <w:pPr>
        <w:autoSpaceDE w:val="0"/>
        <w:autoSpaceDN w:val="0"/>
        <w:adjustRightInd w:val="0"/>
        <w:spacing w:before="220" w:after="0" w:line="240" w:lineRule="auto"/>
        <w:ind w:firstLine="540"/>
        <w:jc w:val="both"/>
        <w:rPr>
          <w:rFonts w:ascii="Calibri" w:hAnsi="Calibri" w:cs="Calibri"/>
        </w:rPr>
      </w:pPr>
      <w:bookmarkStart w:id="0" w:name="Par320"/>
      <w:bookmarkEnd w:id="0"/>
      <w:r>
        <w:rPr>
          <w:rFonts w:ascii="Calibri" w:hAnsi="Calibri" w:cs="Calibri"/>
        </w:rPr>
        <w:t>7.60. В темное время суток рекомендуется применение световых или подсвеченных знаков, указателей, в том числе рекламных светофоров, на пешеходных путях рекомендуется разметка из катафотных (светоотражающих) знаков, вмонтированных в покрытие (типа "кошачьи глаза"), и применение световых нитей.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7.61. Световой поток осветительных приборов и рекламных огней на путях движения должен обеспечивать освещенность в уровне полос движения 20 лк при лампах накаливания и 40 лк при люминесцентных лампах. При этом он не должен ослеплять пешеходов и засвечивать знаки, указатели, светофоры и световые маячки.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Не рекомендуется применение в качестве световых маячков импульсных ламп-вспышек, направленных в лицо движущимся пешеходам и водителям.</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В зданиях</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7.62. В качестве информационных средств архитектурной пластики и декора рекомендуется применять:</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раскреповку объема здания или сооружения на ризолиты;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выделение главного входа интенсивной объемной пластикой, образующей сильный светотеневой эффект, силуэтом здания, мезонином, пилонами и т.д.;</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выделение входов ритмами и размерами проемов;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анфиладное построение элементов входного узла;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выделение цветом и фактурой мест перемены направления движения;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обрамление пластическим и цветовым декором порталов проемов, зон отдыха и ожидания, зон размещения информации;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орнаменты и отделочные материалы с разноцветной текстурой, различной фактуры отделки для разметки путей движения по зданию или сооружению;</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активную пластику для акцентации основных направлений движения, произведения монументального искусства, малые архитектурные формы;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орнаменты, декоративные произведения, детали пластического и цветового декора, витражи в качестве ориентиров;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световые акценты зон целевого движения путем расстановки для этого световых проемов окон и фонарей;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средства световой архитектуры в виде подсветок, маячков, разноосвещенных зон, в том числе цветных.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7.63. Выбор архитектурного решения по </w:t>
      </w:r>
      <w:hyperlink w:anchor="Par320" w:history="1">
        <w:r>
          <w:rPr>
            <w:rFonts w:ascii="Calibri" w:hAnsi="Calibri" w:cs="Calibri"/>
            <w:color w:val="0000FF"/>
          </w:rPr>
          <w:t>п. 7.60</w:t>
        </w:r>
      </w:hyperlink>
      <w:r>
        <w:rPr>
          <w:rFonts w:ascii="Calibri" w:hAnsi="Calibri" w:cs="Calibri"/>
        </w:rPr>
        <w:t xml:space="preserve"> должен соответствовать возможности маломобильного посетителя: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идентифицировать зоны здания, сооружения, помещения;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определять направления своего пути;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уверенно пользоваться путями движения;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своевременно находить и использовать реабилитирующие опоры;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своевременно определять и уверенно избегать зоны риска;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находить и использовать коммуникационные пространства, в том числе при эвакуации.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7.64. С целью достижения системного единства и целостности архитектурных решений зданий, сооружений, помещений и зон, доступных для маломобильных посетителей, рекомендуются: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соблюдение единого структурного принципа подбора пластических и цветовых приемов для функциональных зон объекта обслуживания;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соблюдение иерархии применяемых приемов и художественных тем и отсутствие смежного размещения разнородных, но одинаковых по выразительности и информационному содержанию художественных тем, дезинформирующих пользователя;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применение единой шкалы или связанных между собой систем пропорционирования, размерностей, увязанных с антропометрией пользователей;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применение сбалансированной гаммы цветов в отделке, обеспечивающей как их гармоничные сочетания, так и необходимую контрастность для восприятия лицами с нарушениями зрения.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7.65. При выборе светотеневого решения следует (особенно для слабовидящих) руководствоваться принципом движения на более яркий цвет и предусматривать более высокую освещенность в местах, являющихся целью движения посетителя. Контраст освещенностей рекомендуется принимать от 1:1,5 до 1:2. В качестве таких мест могут выступать холлы, лифтовые и лестничные площадки, вестибюли, места отдыха на путях движения.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7.66. Архитектурный декор полов и площадок (независимо от того, какой материал применен) рекомендуется сочетать с рисунком, совмещающим в себе разметку путей движения, зон ожидания и декоративные свойства.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Применяемые в декоративном убранстве полов и ограждений символы рекомендуется принимать с учетом их социальной значимости, общественной морали и энергоинформационных свойств.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7.67. Рекомендуется использовать формы архитектурной пластики порталов, активную пластику декора для предупреждения в коммуникационных помещениях и пространствах пересечений пути, холлов, </w:t>
      </w:r>
      <w:r>
        <w:rPr>
          <w:rFonts w:ascii="Calibri" w:hAnsi="Calibri" w:cs="Calibri"/>
        </w:rPr>
        <w:lastRenderedPageBreak/>
        <w:t>конкорсов, вестибюлей. Размещать зону предупредительной пластики рекомендуется на расстоянии не менее 0,8 м от конца коммуникационного помещения или пространства.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7.68. При размещении в нишах, альковах, экседрах мест отдыха (ожидания) рекомендуются их скрытая подсветка и выявление цветом и фактурой материала мест сидения или стояния маломобильных посетителей. При этом важно, чтобы поверхность мест сидения контрастировала с покрытием пола.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7.69. Рекомендуется на путях движения выделять отделкой полов и стен тонами красного цвета зоны риска или зоны, куда вход запрещен.</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по специфике учреждения не требуется иная окраска, то:</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желтым цветом рекомендуется выделять зоны поворота дверей при открытии, места, занимаемые открытыми дверями, ограничительные бортики, пересечение пути;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красным цветом, в частности, выделяются служебные входы, места проведения ремонтных работ, места с перепадами уровня пола;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зеленый цвет и его оттенки рекомендуется применять в местах, где ограничения отсутствуют.</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Применение этих приемов не должно разрушать общее художественное решение интерьеров и фасадов.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7.70. Не рекомендуется на путях движения применять приемы, зрительно создающие оптические иллюзии, противоречащие принципам безопасности, например, перспективную иллюзию продолжения пути, обрыва и т.п.</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7.71. Текстовые табло с переменным содержанием (матричные, бегущая строка) должны иметь символ-точку диаметром не менее 10 мм, а каждый знак в высоту - не менее 8 символов, в ширину - 5.</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7.72. Шумовые индикаторы рекомендуется использовать в помещениях с хорошей звукоизоляцией или при наличии значительных уровней шумов из синтезированных искусственно звуков.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Шумовые индикаторы рекомендуется использовать для воспроизведения звуков: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падающей струи воды;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метронома;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колокольчиков или ксилофонных пластин;</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звуков ударных инструментов.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Рекомендуется размещать шумовые индикаторы вне полос движения, но с приводами, реагирующими на движение по этим полосам.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7.73. Тактильные условные обозначения рекомендуется принимать едиными для всего здания, сооружения или комплекса с соблюдением единства принятых в международной и отечественной практике значений.</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8. ЗДАНИЯ И СООРУЖЕНИЯ ПОХОРОННОГО ОБСЛУЖИВАНИЯ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случаях когда по демографическим показателям существует вероятность перегруженности зала для прощания - траурного зала - и это может привести к необходимости сокращения времени, отводимого на траурную церемонию, целесообразно предусматривать проектом многозальные ритуальные здания. </w:t>
      </w:r>
      <w:r>
        <w:rPr>
          <w:rFonts w:ascii="Calibri" w:hAnsi="Calibri" w:cs="Calibri"/>
        </w:rPr>
        <w:lastRenderedPageBreak/>
        <w:t>Многозальные здания следует предусматривать также в случаях, когда население имеет устойчивую тенденцию к проведению различных вероисповедальных (религиозных) обрядов, не допускающих по конфессиональным требованиям использования неспециализированного помещения.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 В зданиях, где предусматриваются обмывание и облачение покойных, для проведения религиозных обрядов с постоянным, в том числе круглосуточным, нахождением у тела покойного и проведением обмывания и облачения в соответствии со спецификой конфессиональных установлений следует предусматривать отдельные, оборудованные с этой целью помещения, являющиеся автономной группой помещений с самостоятельным входом-выходом.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8.3. При размещении ритуальных залов в здании следует учитывать конфессиональные требования по их ориентации или ориентации трансформируемого оборудования. Ориентация залов и их оборудования должна учитывать, что в большинстве конфессий усопшего располагают изголовьем на запад, а ногами на восток. Основным исключением являются залы для мусульманских траурных обрядов, ориентируемые по компасу в сторону Мекки.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8.4. Следует учитывать, что православная похоронная обрядность предусматривает размещение икон с восточной стороны, а также их размещение в "большом", или "красном", углу помещения.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размещении икон в углу катафалк рекомендуется устанавливать вдоль биссектрисы этого угла с соответствующим размещением сидячих мест у гроба (для родных и близких - по правую руку от усопшего).</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8.5. Места для сидения в траурном зале, где проводятся обряды прощания по установлениям римско-католической и протестантской церквей, должны размещаться с двух сторон от центрального прохода перпендикулярными к нему рядами. Катафалк следует располагать перед первым рядом, правой рукой к сидящему. По правую руку от усопшего размещают алтарь или (и) крест с распятием.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качестве музыкального сопровождения используется орган или фисгармония. Допускается применение электрооргана. Для них следует предусматривать места на балконе (хорах) или в зале - со стороны входа в зал или сбоку.</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8.6. В помещениях для обрядов, связанных с гигиеническими процедурами, отделку и оборудование следует обеспечивать исходя из требований санитарных правил и норм, в том числе устраивать гидроизоляцию ограждающих конструкций и сточные трапы в полу, отводящие стоки для последующей очистки и сброса в канализационную систему, обеспечивать применение моющих материалов, а также предусматривать места и устройства для сбора и последующего удаления использованных в обрядовых процедурах расходных материалов.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8.7. В помещениях, где по ритуалу полагается возжигание свечей или иных источников открытого огня, следует предусматривать устройства и оборудование для оперативного пожаротушения, а также устанавливать пожарную сигнализацию. Конструкции и отделку таких помещений следует предусматривать из негорючих или защищенных материалов.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8.8. В траурных залах, где предусматривается проведение обрядов по государственному или международному протоколу, а также с отданием воинских почестей, в головной части необходимо предусматривать места для установки флагов и штандартов.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полах траурных залов следует предусматривать линейную или орнаментальную разметку, облегчающую размещение участников траурной церемонии.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8.9. При траурных залах рекомендуется предусматривать помещения для оказания первой медицинской помощи участникам похорон. В них рекомендуется размещать топчан, место для процедурной, рабочий стол медработника и места сидения у него.</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8.10. Коммуникационные пути, соединяющие вход-выход и медицинскую комнату, должны обеспечивать беспрепятственный вынос больного на носилках и его помещение в автомобиль "скорой помощи".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8.11. В ритуальных зданиях при кладбищах, а также при крематориях (тип 1-й) и колумбариях допускается устройство помещений или функциональных зон для хранения и экспонирования книг памяти, а также для проведения первых поминовений у могилы.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8.12. Помещения или функциональные зоны для экспонирования книг памяти должны предусматривать возможность размещения книг в застекленной витрине, позволяющей их читать. Кроме того, рядом с витриной рекомендуется устраивать места для возжигания свечей и лампад, постановки иконок, цветов, иных предметов обрядовой атрибутики. Необходимо устраивать места для сидения и поминовения так, чтобы ими не закрывался подход к витринам.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установка в таких помещениях и функциональных зонах средств звуковоспроизведения необходимых произведений речевого и музыкального искусств.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8.13. Здания и помещения для проведения обрядов на кладбищах или при крематориях и колумбариях не предназначены для проведения полноразмерных поминальных трапез. Проводимые в них поминальные обряды могут включать фрагменты таких трапез, как часть мемориальной церемонии.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Поминальные залы, комнаты, лоджии или функциональные зоны на местах погребения могут быть:</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общественными или коллективного пользования;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группового пользования;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индивидуального или узкосемейного пользования.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По содержанию проводимых обрядовых церемоний они могут создаваться для обрядов поминовения: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общегражданских;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воинских;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религиозных, в том числе индивидуально для определенных религиозных конфессий.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Убранство интерьера и оснащение таких пространств должны соответствовать традициям и установлениям для проведения тех или иных видов поминальных обрядов.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8.14. Архитектурно-планировочные решения зданий и сооружений похоронного обслуживания следует принимать, соблюдая следующие основные требования: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помещения для людей, участвующих в похоронах, должны быть изолированы от помещений, предназначенных для работы обслуживающего персонала, и обеспечивать звукоизоляцию от санузлов и вентиляционных установок;</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все помещения для посетителей рекомендуется размещать на одном уровне пола. Помещения для санитарно-гигиенической и парикмахерской подготовки умерших, помещения для одевания, укладывания в гроб и косметической подготовки умерших, охлаждаемые помещения для предпохоронного сохранения умерших и технические помещения допускается размещать в цокольном этаже;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входная и обрядовая группы помещений должны планировочно обеспечивать одновременное пребывание в них двух процессий в однозальном, а в двухзальном здании - четырех процессий при полной </w:t>
      </w:r>
      <w:r>
        <w:rPr>
          <w:rFonts w:ascii="Calibri" w:hAnsi="Calibri" w:cs="Calibri"/>
        </w:rPr>
        <w:lastRenderedPageBreak/>
        <w:t>визуальной изоляции и недопущение их пересечений и встреч на протяжении всех подготовительных и обрядовых этапов процесса.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8.15. В двухзальных домах траурных обрядов и крематориях (тип 1-й) следует предусматривать отдельные вестибюли при каждом траурном зале.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8.16. Помещение для ведущих ритуал, комнаты родственников, оказания медицинской помощи, комната священнослужителя должны иметь удобную связь с вестибюлем и траурным залом.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8.17. Для отдания воинских почестей при погребении умерших (погибших) военнослужащих (салют тремя ружейными залпами) рядом с входом в здание следует предусматривать площадку с твердым покрытием для построения на ней воинского подразделения - почетного эскорта.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8.18. В залах вручения урн следует предусматривать постамент для установки погребальной урны и размещения на нем подсвечников или декоративных светильников, цветов, а также катафалк-носилки для переноса погребальной урны к месту захоронения и звуковоспроизводящую установку. На стенах может размещаться государственная, а при необходимости религиозная символика. При таких залах целесообразно устраивать помещения для ожидания.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8.19. В зданиях колумбариев в три этажа и более следует предусматривать лифты для посетителей и инвалидов, пользующихся колясками, а в двухэтажных зданиях - пандусы.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8.20. В здании колумбария целесообразно предусматривать вестибюль, залы захоронений, комнату для молений, комнату персонала, подсобные помещения, кладовые уборочного инвентаря, радиоузел, а также помещения инженерных служб. В здании, имеющем несколько входов, вестибюль следует предусматривать при каждом входе. Допускается предусматривать гардероб верхней одежды и комнаты для поминовений (поминальных трапез).</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8.21. Высоту залов захоронений рекомендуется принимать не менее 2,5 м при 5-ярусном размещении ниш (ячеек) для установки в них погребальных урн. Вместимость здания-колумбария определяется заданием на проектирование. Размеры ниш зависят от формы, объема и заданной вместимости погребальных урн, но не должны быть менее 400 х 400 х 300 мм, что допускает установку двух урн. При установке художественных урн с эпитафиями, закрепленных наглухо в нише, установка мемориальной плиты не обязательна.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8.22. В вестибюлях и залах захоронений следует предусмотреть места отдыха посетителей и цветочное оформление (фитодизайн).</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8.23. В крематориях (тип 1-й) кремационный зал рекомендуется размещать в одном уровне с траурным залом. Допускается размещение кремационного зала и технологически связанных с ним помещений на уровень ниже траурного зала с обязательным устройством подъемника для опускания гроба. Устройство подъемника в траурном зале не обязательно. Он может быть установлен в смежном помещении.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исключительных случаях, обусловленных рельефом участка, допускается зал прощания размещать над помещением для санитарно-гигиенической, парикмахерской, косметической подготовки умерших, их одевания и укладывания в гробы. При этом не допускается связывать указанное помещение с залом прощания лифтовой шахтой (шахта завершается катафалком для гроба) для исключения проникновения неприятных запахов и шума в зал прощания. Лифт для подъема гроба с телом в зал прощания или опускания после завершения обряда прощания необходимо устанавливать в смежном помещении, а перед залом прощания предусмотреть шлюз и оборудовать его вытяжной вентиляцией.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8.24. Комнату почетного караула рекомендуется располагать рядом с ритуальным траурным залом; она должна иметь вход в этот зал.</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8.25. Объемно-планировочное решение и архитектурная отделка ритуальных залов и залов для вручения урн по своим акустическим свойствам должны обеспечивать оптимальные условия восприятия речи и музыки.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8.26. В вестибюле, помещении для родственников, распределительных кулуарах, предпечечном пространстве и венткамерах следует предусматривать звукоизоляцию, которая может быть частью убранства или отделки интерьера.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8.27. Полы в вестибюлях, траурных залах и залах для вручения урн, в приемных, холодильных камерах, в комнатах подготовки умерших к обряду, предпечечных пространствах и кремационных залах следует выполнять из нескольких хорошо моющихся и устойчивых к истиранию материалов.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8.28. В структуре зданий-кладбищ могут быть предусмотрены встроенные, пристроенные или отдельно стоящие культовые здания. При устройстве культовых зданий, групп помещений или помещений различных конфессий рекомендуется размещать их в разных зонах, дворах или частях здания-кладбища.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8.29. Погребения в зданиях-кладбищах могут размещаться как в наземной, так и подземной частях. В пределах этажа не рекомендуется устраивать ниши для захоронения некремированных останков в несколько уровней (одна над другой), целесообразно предусмотреть ступенчато-террасное решение, но не более 3 уровней на одном этаже.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составе зданий-кладбищ могут предусматриваться закрытые помещения для погребений, крытые галереи, перестильные дворы, открытые площадки и дворы. Размещение на внешних фасадах погребений некремированных останков не рекомендуется.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8.30. Помещение для производства косметической подготовки умерших к обряду оборудуется стационарными столами с решетчатыми металлическими крышками, шкафами для инструмента, электрополотенцами.</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9. ПАМЯТНИКИ, ПАМЯТНЫЕ ЗНАКИ,</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НАДМОГИЛЬНЫЕ И МЕМОРИАЛЬНЫЕ СООРУЖЕНИЯ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9.1. Установка памятников, надмогильных и мемориальных сооружений на кладбищах допускается только в границах участков захоронений.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Устанавливаемые памятники и сооружения не должны иметь частей, выступающих за границы участка или нависающих над ними.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9.2. Склепы, ротонды, пантеоны и мавзолеи следует относить к категории надмогильных сооружений с распространением на них соответствующих требований СНиП 2.08.02-89* (</w:t>
      </w:r>
      <w:hyperlink r:id="rId69" w:history="1">
        <w:r>
          <w:rPr>
            <w:rFonts w:ascii="Calibri" w:hAnsi="Calibri" w:cs="Calibri"/>
            <w:color w:val="0000FF"/>
          </w:rPr>
          <w:t>раздел 4</w:t>
        </w:r>
      </w:hyperlink>
      <w:r>
        <w:rPr>
          <w:rFonts w:ascii="Calibri" w:hAnsi="Calibri" w:cs="Calibri"/>
        </w:rPr>
        <w:t>) и настоящих Рекомендаций.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склепах и мавзолеях могут устраиваться захоронения: в гробах - в землю, в герметические саркофаги, в урнах - в ниши, в землю или открыто, а также сочетания таких захоронений.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9.3. Для захоронения в склепах, ротондах, пантеонах и мавзолеях некремированных останков в гробах следует использовать ниши стен, закрываемые герметичной плитой, или устанавливать герметические саркофаги, если захоронение не производится в землю, под полом здания или сооружения.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захоронении в нишах плита, закрывающая захоронение, должна устанавливаться так, чтобы обеспечить герметичность захоронения. Рекомендуется применять при этом засыпку грунта с биодобавками для ускорения процесса минерализации.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9.4. При захоронении тела с гробом в склепе или мавзолее в землю глубина заложения могилы должна быть не менее 2 м от уровня пола сооружения независимо от того, находится он в уровне земли или опущен ниже этого уровня.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9.5. Архитектурное решение при установке памятников, надмогильных и мемориальных сооружений на местах захоронений, а также размеры внутренних пространств и помещений должны обеспечивать возможность последующих захоронений, посещения и ухода за надгробиями и помещениями. При устройстве пола в зданиях и сооружениях для погребений ниже уровня земли или на отметке уровня земли следует предусматривать меры, предотвращающие затопление внутренних пространств ливневыми и грунтовыми водами.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9.6. Не допускается строительство зданий для погребений ниже 1-й степени долговечности и 2-й степени огнестойкости. Надмогильные здания должны иметь естественную вентиляцию, могут иметь естественное и искусственное освещение.</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10. ЭКОЛОГИЧЕСКИЕ И САНИТАРНО-ГИГИЕНИЧЕСКИЕ ТРЕБОВАНИЯ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E37F78" w:rsidRDefault="00E37F78" w:rsidP="00E37F78">
      <w:pPr>
        <w:autoSpaceDE w:val="0"/>
        <w:autoSpaceDN w:val="0"/>
        <w:adjustRightInd w:val="0"/>
        <w:spacing w:after="0" w:line="240" w:lineRule="auto"/>
        <w:jc w:val="both"/>
        <w:rPr>
          <w:rFonts w:ascii="Calibri" w:hAnsi="Calibri" w:cs="Calibri"/>
        </w:rPr>
      </w:pPr>
      <w:r>
        <w:rPr>
          <w:rFonts w:ascii="Calibri" w:hAnsi="Calibri" w:cs="Calibri"/>
        </w:rPr>
        <w:t xml:space="preserve">"Санитарные правила устройства и содержания кладбищ" фактически утратили силу в связи с введением в действие с 15 июня 2003 года </w:t>
      </w:r>
      <w:hyperlink r:id="rId70" w:history="1">
        <w:r>
          <w:rPr>
            <w:rFonts w:ascii="Calibri" w:hAnsi="Calibri" w:cs="Calibri"/>
            <w:color w:val="0000FF"/>
          </w:rPr>
          <w:t>СанПиН 2.1.1279-03</w:t>
        </w:r>
      </w:hyperlink>
      <w:r>
        <w:rPr>
          <w:rFonts w:ascii="Calibri" w:hAnsi="Calibri" w:cs="Calibri"/>
        </w:rPr>
        <w:t xml:space="preserve"> (Постановление Главного государственного санитарного врача РФ от 08.04.2003 N 35).</w:t>
      </w: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10.1. Экологические и санитарно-гигиенические требования назначаются в соответствии с "Санитарными правилами устройства и содержания кладбищ". Санитарно-защитные зоны (СЗЗ) кладбищ в соответствии с </w:t>
      </w:r>
      <w:hyperlink r:id="rId71" w:history="1">
        <w:r>
          <w:rPr>
            <w:rFonts w:ascii="Calibri" w:hAnsi="Calibri" w:cs="Calibri"/>
            <w:color w:val="0000FF"/>
          </w:rPr>
          <w:t>СанПиН 2.2.1/2.1.1.1200-03</w:t>
        </w:r>
      </w:hyperlink>
      <w:r>
        <w:rPr>
          <w:rFonts w:ascii="Calibri" w:hAnsi="Calibri" w:cs="Calibri"/>
        </w:rPr>
        <w:t xml:space="preserve"> следует назначать исходя из преимущественных направлений распространения вредностей и с учетом розы ветров, направлений сброса грунтовых вод, наличия геологических разломов и неоднородности грунтов, рельефа и направлений сброса ливневых вод, зон распространения электромагнитных, энергоинформационных и других видов опасных для жизни и здоровья излучений, но не менее 500 м для кладбищ традиционного и смешанного способов захоронения, а для крематориев - 1000 м от жилой застройки. В СЗЗ следует предусматривать мероприятия, обеспечивающие защиту застройки от вредных воздействий.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10.2. В санитарно-защитных зонах кладбищ не допускается устройство зданий и сооружений с длительным пребыванием (свыше 50 ч в месяц) людей, устройство гаражей и хозпостроек, водозаборов и колодцев для хозяйственно-питьевых нужд, детских игровых и спортивных площадок и сооружений.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10.3. Не рекомендуется после истечения кладбищенского периода сокращать размеры санитарно-защитных зон и использовать эти территории для строительства жилых, детских дошкольных, учебных и лечебно-оздоровительных зданий и сооружений.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10.4. Не допускается размещать в зданиях и сооружениях рабочие места длительного пребывания (более 50 ч в месяц), а также места отдыха посетителей, помещения медицинского обслуживания на территориях, где проявляются вредные энергоинформационные воздействия (патогенные зоны) природного, техногенного, биогенного или смешанного происхождения.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Примечание. К патогенным зонам следует относить, в частности, места, где характеристики естественного импульсного электромагнитного поля Земли (ЕИЭМПЗ) отличаются от фонового в 5 раз и более (свыше 500%).</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10.5.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10.6. Производственные стоки патологоанатомических служб, а также служб, связанных с хранением тел, их омовением и подготовкой к обряду прощания, рекомендуется считать токсичными и подвергать </w:t>
      </w:r>
      <w:r>
        <w:rPr>
          <w:rFonts w:ascii="Calibri" w:hAnsi="Calibri" w:cs="Calibri"/>
        </w:rPr>
        <w:lastRenderedPageBreak/>
        <w:t>очистке. С этой целью в зданиях, где размещаются такие службы, или на их участках рекомендуется предусматривать пункты очистки стоков или соответствующие очистные сооружения.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Спуск в канализацию, на открытые площадки, в канавы, кюветы, траншеи неочищенных стоков не допускается.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10.7. Участки кладбища с высоким уровнем стояния грунтовых вод (менее 1,9 м от поверхности земли) следует использовать только для захоронений после кремации или захоронений в саркофагах и стенах склепов, пантеонов и мавзолеев.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10.8. Расстояние от границ кладбища традиционного захоронения до водозабора должно быть не менее 1000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10.9. Грунты участков для размещения кладбищ традиционного захоронения должны иметь водоупорный слой над водоносным горизонтом, из которого производится водозабор вне границ, установленных в п. 10.8.</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11. ИНЖЕНЕРНОЕ ОБОРУДОВАНИЕ</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Водоснабжение и канализацию следует выполнять в соответствии с </w:t>
      </w:r>
      <w:hyperlink r:id="rId72" w:history="1">
        <w:r>
          <w:rPr>
            <w:rFonts w:ascii="Calibri" w:hAnsi="Calibri" w:cs="Calibri"/>
            <w:color w:val="0000FF"/>
          </w:rPr>
          <w:t>МДК 11-01.2002</w:t>
        </w:r>
      </w:hyperlink>
      <w:r>
        <w:rPr>
          <w:rFonts w:ascii="Calibri" w:hAnsi="Calibri" w:cs="Calibri"/>
        </w:rPr>
        <w:t xml:space="preserve">, </w:t>
      </w:r>
      <w:hyperlink r:id="rId73" w:history="1">
        <w:r>
          <w:rPr>
            <w:rFonts w:ascii="Calibri" w:hAnsi="Calibri" w:cs="Calibri"/>
            <w:color w:val="0000FF"/>
          </w:rPr>
          <w:t>СНиП 2.04.01-85*</w:t>
        </w:r>
      </w:hyperlink>
      <w:r>
        <w:rPr>
          <w:rFonts w:ascii="Calibri" w:hAnsi="Calibri" w:cs="Calibri"/>
        </w:rPr>
        <w:t xml:space="preserve"> и </w:t>
      </w:r>
      <w:hyperlink r:id="rId74" w:history="1">
        <w:r>
          <w:rPr>
            <w:rFonts w:ascii="Calibri" w:hAnsi="Calibri" w:cs="Calibri"/>
            <w:color w:val="0000FF"/>
          </w:rPr>
          <w:t>СНиП 2.04.02-84</w:t>
        </w:r>
      </w:hyperlink>
      <w:r>
        <w:rPr>
          <w:rFonts w:ascii="Calibri" w:hAnsi="Calibri" w:cs="Calibri"/>
        </w:rPr>
        <w:t>.</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Отопление и вентиляция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11.2. Отопление и вентиляцию зданий похоронного назначения следует проектировать в соответствии с требованиями </w:t>
      </w:r>
      <w:hyperlink r:id="rId75" w:history="1">
        <w:r>
          <w:rPr>
            <w:rFonts w:ascii="Calibri" w:hAnsi="Calibri" w:cs="Calibri"/>
            <w:color w:val="0000FF"/>
          </w:rPr>
          <w:t>СНиП 41-01-2003</w:t>
        </w:r>
      </w:hyperlink>
      <w:r>
        <w:rPr>
          <w:rFonts w:ascii="Calibri" w:hAnsi="Calibri" w:cs="Calibri"/>
        </w:rPr>
        <w:t xml:space="preserve">, </w:t>
      </w:r>
      <w:hyperlink r:id="rId76" w:history="1">
        <w:r>
          <w:rPr>
            <w:rFonts w:ascii="Calibri" w:hAnsi="Calibri" w:cs="Calibri"/>
            <w:color w:val="0000FF"/>
          </w:rPr>
          <w:t>СНиП 41-02-2003</w:t>
        </w:r>
      </w:hyperlink>
      <w:r>
        <w:rPr>
          <w:rFonts w:ascii="Calibri" w:hAnsi="Calibri" w:cs="Calibri"/>
        </w:rPr>
        <w:t xml:space="preserve"> и </w:t>
      </w:r>
      <w:hyperlink r:id="rId77" w:history="1">
        <w:r>
          <w:rPr>
            <w:rFonts w:ascii="Calibri" w:hAnsi="Calibri" w:cs="Calibri"/>
            <w:color w:val="0000FF"/>
          </w:rPr>
          <w:t>СНиП II-35-76</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11.3. Теплоснабжение зданий следует осуществлять от тепловых сетей, а при их отсутствии - от отдельно стоящей или встроенной котельной. Допускается предусматривать печное отопление.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11.4. В качестве теплоносителя для систем центрального отопления следует, как правило, применять воду с температурой не менее 95 °С.</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11.5. Расчетные температуры воздуха в холодный период года и нормы воздухообмена в помещениях следует принимать по </w:t>
      </w:r>
      <w:hyperlink w:anchor="Par691" w:history="1">
        <w:r>
          <w:rPr>
            <w:rFonts w:ascii="Calibri" w:hAnsi="Calibri" w:cs="Calibri"/>
            <w:color w:val="0000FF"/>
          </w:rPr>
          <w:t>Приложению 6</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11.6. В помещениях для подготовки умерших к обряду следует применять нагревательные приборы с гладкой поверхностью, допускающей влажную уборку.</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11.7. В помещениях, связанных с пребыванием людей, за исключением санитарных узлов, кремационных залов, машинных отделений и технических служб, следует предусматривать скрытую прокладку трубопроводов.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11.8. Нагревательные приборы отопления в ритуальных залах, вестибюлях, демонстрационно-торговых залах, как правило, следует устанавливать в нишах, в подпольных каналах и закрывать декоративными решетками.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11.9. Приточной системой вентиляции следует обеспечивать помещения ритуальных залов и вестибюлей, кремационного зала с дымососной, душевых и санузлов, холодильных камер.</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11.10. Рециркуляцию воздуха в ритуальных залах применять не допускается.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11.11. При устройстве двойного шлюза между ритуальными и кремационными залами при размещении их в одном уровне необходимо осуществлять подачу в него приточного воздуха для препятствия проникновения запахов из кремационного зала.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11.12. Помещения вентиляционных камер, компрессорных, машинных отделений холодильных камер не допускается размещать смежно с ритуальными залами.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11.13. Не допускается предусматривать транзитную прокладку воздуховодов через помещения ритуальных залов и холодильных камер в другие помещения.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11.14. Над помещениями вентиляционных камер не допускается размещать санитарные узлы и душевые.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11.15. При установке дымососов, вентиляционных и холодильных агрегатов на перекрытиях должна быть предусмотрена защита конструкций здания от ударного шума и вибрации.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Уровни допустимого звукового давления следует принимать согласно </w:t>
      </w:r>
      <w:hyperlink r:id="rId78" w:history="1">
        <w:r>
          <w:rPr>
            <w:rFonts w:ascii="Calibri" w:hAnsi="Calibri" w:cs="Calibri"/>
            <w:color w:val="0000FF"/>
          </w:rPr>
          <w:t>СНиП 23-03-2003</w:t>
        </w:r>
      </w:hyperlink>
      <w:r>
        <w:rPr>
          <w:rFonts w:ascii="Calibri" w:hAnsi="Calibri" w:cs="Calibri"/>
        </w:rPr>
        <w:t>.</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Газоснабжение</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11.16. Газоснабжение крематориев следует проектировать в соответствии со </w:t>
      </w:r>
      <w:hyperlink r:id="rId79" w:history="1">
        <w:r>
          <w:rPr>
            <w:rFonts w:ascii="Calibri" w:hAnsi="Calibri" w:cs="Calibri"/>
            <w:color w:val="0000FF"/>
          </w:rPr>
          <w:t>СНиП 42-01-2002</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11.17. Газоснабжение крематориев осуществляется от распределительных газопроводов высокого (</w:t>
      </w:r>
      <w:r>
        <w:rPr>
          <w:rFonts w:ascii="Calibri" w:hAnsi="Calibri" w:cs="Calibri"/>
          <w:noProof/>
          <w:position w:val="-14"/>
          <w:lang w:eastAsia="ru-RU"/>
        </w:rPr>
        <w:drawing>
          <wp:inline distT="0" distB="0" distL="0" distR="0">
            <wp:extent cx="29527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Pr>
          <w:rFonts w:ascii="Calibri" w:hAnsi="Calibri" w:cs="Calibri"/>
        </w:rPr>
        <w:t xml:space="preserve"> до 0,6 МПа) или среднего давления (</w:t>
      </w:r>
      <w:r>
        <w:rPr>
          <w:rFonts w:ascii="Calibri" w:hAnsi="Calibri" w:cs="Calibri"/>
          <w:noProof/>
          <w:position w:val="-14"/>
          <w:lang w:eastAsia="ru-RU"/>
        </w:rPr>
        <w:drawing>
          <wp:inline distT="0" distB="0" distL="0" distR="0">
            <wp:extent cx="29527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Pr>
          <w:rFonts w:ascii="Calibri" w:hAnsi="Calibri" w:cs="Calibri"/>
        </w:rPr>
        <w:t xml:space="preserve"> до 0,3 МПа).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отсутствии в районе строительства природного газа рекомендуется применять печи с электронагревом или с использованием дизельного топлива.</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Холодоснабжение</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11.18. Для снабжения холодом охлаждаемых камер необходимо использовать фреоновые холодильные машины непосредственного испарения, а также холодильные шкафы в соответствии со </w:t>
      </w:r>
      <w:hyperlink r:id="rId81" w:history="1">
        <w:r>
          <w:rPr>
            <w:rFonts w:ascii="Calibri" w:hAnsi="Calibri" w:cs="Calibri"/>
            <w:color w:val="0000FF"/>
          </w:rPr>
          <w:t>СНиП 2.11.02-87</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11.19. Охлаждаемые камеры следует размещать по возможности одним блоком, устраивая входы в них через тепловые шлюзы.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11.20. Высота камер от пола до низа выступающих конструкций должна составлять не менее 2,4 м, но не более 3,5 м. Если высота этажа, где размещаются охлаждаемые камеры, более 3,5 м, то камеры следует перекрывать самостоятельными перекрытиями, над которыми должно быть свободно вентилируемое пространство.</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11.21. Транзитный пропуск через охлаждаемые камеры труб отопления, водопровода, канализации, газа, а также воздуховодов общей вентиляции здания не допускается.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11.22. Холодильные агрегаты следует размещать в отдельных помещениях, смежных с холодильными камерами; камеры должны иметь металлическое ограждение с дверцей высотой не менее 1,5 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Запрещается размещать холодильные агрегаты в тамбурах холодильных камер.</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Электротехнические устройства</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11.23. Электротехнические установки зданий и объектов похоронного назначения должны соответствовать требованиям настоящей главы данных Рекомендаций, а также "</w:t>
      </w:r>
      <w:hyperlink r:id="rId82" w:history="1">
        <w:r>
          <w:rPr>
            <w:rFonts w:ascii="Calibri" w:hAnsi="Calibri" w:cs="Calibri"/>
            <w:color w:val="0000FF"/>
          </w:rPr>
          <w:t>Правилам</w:t>
        </w:r>
      </w:hyperlink>
      <w:r>
        <w:rPr>
          <w:rFonts w:ascii="Calibri" w:hAnsi="Calibri" w:cs="Calibri"/>
        </w:rPr>
        <w:t xml:space="preserve"> устройства электроустановок" (ПУЭ) и </w:t>
      </w:r>
      <w:hyperlink r:id="rId83" w:history="1">
        <w:r>
          <w:rPr>
            <w:rFonts w:ascii="Calibri" w:hAnsi="Calibri" w:cs="Calibri"/>
            <w:color w:val="0000FF"/>
          </w:rPr>
          <w:t>СНиП 3.05.06-85</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11.24. По степени обеспечения надежности электроприемники крематориев и зданий траурных обрядов относятся ко II категории, а здания салонов-магазинов - к III категории.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11.25. В зданиях похоронного назначения вводно-распределительные устройства следует размещать в запирающихся электрощитовых помещениях либо в местах, удобных для обслуживания и недоступных посетителям.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11.26. В ритуальных залах, вестибюлях, служебных помещениях следует предусматривать скрытую электропроводку в пластмассовых трубах.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11.27. Электроприемники зданий и сооружений похоронного назначения, а также наружное освещение по обеспечению надежности относятся к III категории.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11.28. Наружное освещение территории кладбищ должно предусматриваться в следующих зонах: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входной;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ритуальной;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административно-хозяйственной, включая въезд на территорию кладбища;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основных аллеях зоны захоронений.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Освещенность должна быть не менее 0,5 лк/м2.</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11.29. Управление сетями наружного освещения должно быть централизованным.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11.30. Прокладка кабелей на участках захоронения не допускается.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outlineLvl w:val="1"/>
        <w:rPr>
          <w:rFonts w:ascii="Calibri" w:hAnsi="Calibri" w:cs="Calibri"/>
        </w:rPr>
      </w:pPr>
      <w:r>
        <w:rPr>
          <w:rFonts w:ascii="Calibri" w:hAnsi="Calibri" w:cs="Calibri"/>
        </w:rPr>
        <w:t>12. ПРОТИВОПОЖАРНЫЕ ТРЕБОВАНИЯ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Здания и сооружения похоронного назначения, в том числе культовые здания и сооружения, следует проектировать в соответствии с требованиями </w:t>
      </w:r>
      <w:hyperlink r:id="rId84" w:history="1">
        <w:r>
          <w:rPr>
            <w:rFonts w:ascii="Calibri" w:hAnsi="Calibri" w:cs="Calibri"/>
            <w:color w:val="0000FF"/>
          </w:rPr>
          <w:t>СНиП 2.08.02-89*</w:t>
        </w:r>
      </w:hyperlink>
      <w:r>
        <w:rPr>
          <w:rFonts w:ascii="Calibri" w:hAnsi="Calibri" w:cs="Calibri"/>
        </w:rPr>
        <w:t xml:space="preserve"> и </w:t>
      </w:r>
      <w:hyperlink r:id="rId85" w:history="1">
        <w:r>
          <w:rPr>
            <w:rFonts w:ascii="Calibri" w:hAnsi="Calibri" w:cs="Calibri"/>
            <w:color w:val="0000FF"/>
          </w:rPr>
          <w:t>СНиП 21-01-97*</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12.2. При размещении на участках кладбищ и крематориев газораспределительных пунктов или емкостей для хранения сжиженного газа следует предусматривать противопожарные разрывы и инженерные средства предупреждения распространения огня так же, как для газохранилищ, в соответствии с требованиями действующих противопожарных норм.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12.3. Отделка стен и потолков ритуальных и кремационных залов должна быть выполнена из несгораемых материалов.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12.4. При блокировке ритуальных и кремационных помещений в одном объеме обязательно их разделение противопожарной стеной 1-го типа.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12.5. Автоматической пожарной сигнализацией оборудуются: в домах траурных обрядов и крематориях - все помещения, кроме холодильных камер, санитарных узлов, душевых; в бюро похоронного обслуживания - все помещения, кроме санитарных узлов. Приемные станции автоматической пожарной сигнализации следует располагать в помещении с постоянным пребыванием людей.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12.6. Охранная сигнализация в зданиях предусматривается в соответствии с заданием на проектирование.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12.7. В крематориях и домах траурных обрядов следует предусматривать автоматическую пожарную сигнализацию в соответствии с </w:t>
      </w:r>
      <w:hyperlink r:id="rId86" w:history="1">
        <w:r>
          <w:rPr>
            <w:rFonts w:ascii="Calibri" w:hAnsi="Calibri" w:cs="Calibri"/>
            <w:color w:val="0000FF"/>
          </w:rPr>
          <w:t>НПБ 110-03</w:t>
        </w:r>
      </w:hyperlink>
      <w:r>
        <w:rPr>
          <w:rFonts w:ascii="Calibri" w:hAnsi="Calibri" w:cs="Calibri"/>
        </w:rPr>
        <w:t xml:space="preserve"> и </w:t>
      </w:r>
      <w:hyperlink r:id="rId87" w:history="1">
        <w:r>
          <w:rPr>
            <w:rFonts w:ascii="Calibri" w:hAnsi="Calibri" w:cs="Calibri"/>
            <w:color w:val="0000FF"/>
          </w:rPr>
          <w:t>СНиП 2.08.02-89*</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Приемные устройства системы сигнализации следует размещать на первом этаже здания в помещениях с постоянным пребыванием персонала.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оповещения людей о пожаре следует предусматривать системы оповещения о пожаре в соответствии с </w:t>
      </w:r>
      <w:hyperlink r:id="rId88" w:history="1">
        <w:r>
          <w:rPr>
            <w:rFonts w:ascii="Calibri" w:hAnsi="Calibri" w:cs="Calibri"/>
            <w:color w:val="0000FF"/>
          </w:rPr>
          <w:t>НПБ 104-03</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12.8. Здания похоронного назначения оборудуются аварийным освещением, обеспечивающим эвакуацию людей.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12.9. Вентиляционные камеры, воздуховоды и стенки шумоглушителей выполняются из несгораемых материалов.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12.10. В кремационном зале следует предусматривать дымоудаление с учетом требований </w:t>
      </w:r>
      <w:hyperlink r:id="rId89" w:history="1">
        <w:r>
          <w:rPr>
            <w:rFonts w:ascii="Calibri" w:hAnsi="Calibri" w:cs="Calibri"/>
            <w:color w:val="0000FF"/>
          </w:rPr>
          <w:t>СНиП 41-01-2003</w:t>
        </w:r>
      </w:hyperlink>
      <w:r>
        <w:rPr>
          <w:rFonts w:ascii="Calibri" w:hAnsi="Calibri" w:cs="Calibri"/>
        </w:rPr>
        <w:t>.</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bookmarkStart w:id="1" w:name="Par527"/>
      <w:bookmarkEnd w:id="1"/>
      <w:r>
        <w:rPr>
          <w:rFonts w:ascii="Calibri" w:hAnsi="Calibri" w:cs="Calibri"/>
        </w:rPr>
        <w:t>ТЕРМИНЫ И ОПРЕДЕЛЕНИЯ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t>Агломерация - скопление населенных пунктов в одном регионе.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Альков - ниша в стене.</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Анфилада - группа последовательно расположенных помещений или открытых пространств, имеющих общие проходы (двери), расположенные по одной оси.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Архитектурная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Вход адаптированный - вход, приспособленный для прохода маломобильных посетителей, в том числе на креслах-колясках.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Декор - художественное оформление архитектурных объектов и их частей, обеспечивающее информативность среды.</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Зона моральной защиты - зона, разделяющая застройку, территории общего пользования и объекты похоронного назначения.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Катафалк-постамент - стационарное возвышение в зале прощания для установки на нем гроба во время обряда прощания.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Катафалк-тележка - транспортное средство, используемое для установки на нем гроба с телом в зале прощания или используемое для перевозки гроба с телом на кладбище к месту погребения.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Катафоты - светоотражающие панели, предназначенные для разметки и маркировки поверхностей.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Колумбарий (здание-колумбарий, стена-колумбарий) - хранилище погребальных урн с прахом.</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Коммуникационные пространства - зоны, помещения зданий и сооружений, участков, предназначенные, главным образом, для движения по ним людских потоков.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Коммуникационные пути - части коммуникационных пространств, предназначенные исключительно для движения.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Конкорс - зал для посетителей.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Контрфорс - поперечная стенка, выступ, укрепляющий основную несущую конструкцию.</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Культовые здания и сооружения - объекты для проведения религиозных обрядов.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Маломобильные лица - лица, испытывающие затруднения при движении и (или) потреблении услуг из-за нарушения здоровья, присутствия сопровождающих их лиц или наличия неудобной ручной клади.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Маячок - световой или звуковой пульсирующий ориентир.</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Места обслуживания - организационные и оборудованные части зданий, сооружений, помещений, зон для оказания услуг посетителю. Включают в себя рабочее место, место обслуживаемого, возможно - место ожидания.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Места отдыха - организационные и оборудованные части зданий, сооружений, зон, помещений, участков, предназначенные для отдыха посетителей в здании и на территории учреждения, предприятия обслуживания.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Пандус - сооружение, имеющее продольный уклон, повышающий уровень доступности и удобства при вертикальном перемещении.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Парапет - глухое ограждение перепада высот, ограничивающее пути движения и функциональные пространства.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Патогенная зона - зона, в которой человек начинает испытывать болезненные ощущения.</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Раскреповка - небольшой выступ плоскости фасада, применяемый для членения и пластического обогащения фасада.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Селитебная территория - земельные участки, занятые городами и населенными пунктами городского типа, а также предназначенные для городского строительства.</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Стрессогенные состояния психики - состояния напряжения, возникающие у человека под влиянием сильных воздействий.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Тактильность - свойство объекта, воспринимаемое путем осязания, т.е. прикосновения к нему.</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Текстура - строение материала, определяемое ориентировкой и пространственным расположением составляющих его частей.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Траверса - горизонтальная балка, опирающаяся на вертикальные стойки.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Шрифт Брайля - рельефный специальный шрифт для слепых и слабовидящих - одно из основных средств адаптации среды для данной категории маломобильных лиц.</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Экседра - полукруглая ниша с расположенными вдоль стены сиденьями.</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bookmarkStart w:id="2" w:name="Par567"/>
      <w:bookmarkEnd w:id="2"/>
      <w:r>
        <w:rPr>
          <w:rFonts w:ascii="Calibri" w:hAnsi="Calibri" w:cs="Calibri"/>
        </w:rPr>
        <w:t>НОМЕНКЛАТУРА ОБЪЕКТОВ ПОХОРОННОГО НАЗНАЧЕНИЯ И ИХ ФУНКЦИИ</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объекта│ Функции объекта похоронного обслуживания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похоронного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обслуживания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│Бюро похоронного    │Прием и оформление заказов на похороны,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│обслуживания        │услуги санитаров похоронного обслуживания,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│музыкальное сопровождение похорон.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│Диспетчеризация услуг. Оформление гербовых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│свидетельств о смерти. Транспортные услуги.│</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│Ведение бухгалтерии. Административно-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│хозяйственная работа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│Дом траурных обрядов│Прием умерших (без гроба или в гробах).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│Санитарно-гигиеническая подготовка и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│консервация тела. Одевание умерших и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│укладывание их в гробы, парикмахерская и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│косметическая подготовка. Сохранение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│умерших до похорон в охлажденном помещении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│или в холодильных шкафах. Проведение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│траурных церемоний прощания по гражданскому│</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│или религиозному обряду. Пребывание родных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│и близких у гроба до похорон. Оказание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│медицинской помощи участвующим в похоронах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│Крематорий (тип 1-й)│Прием, подготовка тел умерших к похоронам и│</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│их сохранение до похорон, проведение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│траурных церемоний прощания по гражданскому│</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│или религиозному обряду, кремация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│Кладбище            │Подготовка мест захоронения, проведение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│обрядов прощания и погребения в гробах,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│урновые и безурновые захоронения.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│Проведение обрядов поминовения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│Колумбарий          │Содержание погребальных урн с прахом.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│Поминовение, обслуживание посетителей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│Предприятие для     │Материальное обеспечение похорон: изготов-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│производства        │ление гробов, пошив похоронных принадлеж-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│похоронных принад-  │ностей, одежды, обуви, изготовление цветов,│</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│лежностей, предметов│венков и вазонов из искусственных матери-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│похоронного ритуала,│алов, изготовление памятников, погребальных│</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│памятников          │урн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│Цветоводческое      │Обеспечение похорон и поминовений живыми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│хозяйство           │цветами, венками из живых цветов, украшение│</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│цветами интерьеров учреждений похоронного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│обслуживания, выращивание цветочной рассады│</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│для кладбищ, продажа цветов и венков его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│посетителям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│Дом поминальных     │Завершение похорон поминальной трапезой,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│обрядов             │проведение трапез в честь траурных памятных│</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│дат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│Автотранспортное    │Перевозка умерших, участников похорон,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│предприятие         │доставка похоронных принадлежностей,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│предметов похоронного обихода, памятников,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│другие хозяйственные перевозки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│Магазин похоронных  │Выставка образцов, продажа и организация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│принадлежностей     │доставки похоронных принадлежностей и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│предметов похоронного обихода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bookmarkStart w:id="3" w:name="Par641"/>
      <w:bookmarkEnd w:id="3"/>
      <w:r>
        <w:rPr>
          <w:rFonts w:ascii="Calibri" w:hAnsi="Calibri" w:cs="Calibri"/>
        </w:rPr>
        <w:t>ПРИНЦИПИАЛЬНАЯ СХЕМА</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ПОХОРОННОГО ОБСЛУЖИВАНИЯ НАСЕЛЕНИЯ ГОРОДА</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1 - патологоанатомическое отделение больницы, военного</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госпиталя; 2 - жилой дом; 3 - Дом траурных обрядов;</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4 - Дом поминальных трапез; 5 - Бюро похоронного</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обслуживания; 6 - административно-бытовое и обрядовое</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здания кладбища; 7 - крематорий (тип 2-й); 8 - предприятие</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по производству похоронных принадлежностей и памятников;</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9 - центральный склад похоронных принадлежностей</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и памятников; 10 - специализированная городская</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(межселенная) база</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bookmarkStart w:id="4" w:name="Par661"/>
      <w:bookmarkEnd w:id="4"/>
      <w:r>
        <w:rPr>
          <w:rFonts w:ascii="Calibri" w:hAnsi="Calibri" w:cs="Calibri"/>
        </w:rPr>
        <w:t>СХЕМА РАЗМЕЩЕНИЯ УЧАСТКОВ ДЛЯ ЗАХОРОНЕНИЯ</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noProof/>
          <w:lang w:eastAsia="ru-RU"/>
        </w:rPr>
        <w:lastRenderedPageBreak/>
        <w:drawing>
          <wp:inline distT="0" distB="0" distL="0" distR="0">
            <wp:extent cx="3952875" cy="6334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52875" cy="6334125"/>
                    </a:xfrm>
                    <a:prstGeom prst="rect">
                      <a:avLst/>
                    </a:prstGeom>
                    <a:noFill/>
                    <a:ln>
                      <a:noFill/>
                    </a:ln>
                  </pic:spPr>
                </pic:pic>
              </a:graphicData>
            </a:graphic>
          </wp:inline>
        </w:drawing>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bookmarkStart w:id="5" w:name="Par671"/>
      <w:bookmarkEnd w:id="5"/>
      <w:r>
        <w:rPr>
          <w:rFonts w:ascii="Calibri" w:hAnsi="Calibri" w:cs="Calibri"/>
        </w:rPr>
        <w:t>ТРЕБОВАНИЯ К КУЛЬТОВЫМ ЗДАНИЯМ, СООРУЖЕНИЯМ И КОМПЛЕКСАМ</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 xml:space="preserve">Дополнения к </w:t>
      </w:r>
      <w:hyperlink r:id="rId91" w:history="1">
        <w:r>
          <w:rPr>
            <w:rFonts w:ascii="Calibri" w:hAnsi="Calibri" w:cs="Calibri"/>
            <w:color w:val="0000FF"/>
          </w:rPr>
          <w:t>таблице 19.1</w:t>
        </w:r>
      </w:hyperlink>
      <w:r>
        <w:rPr>
          <w:rFonts w:ascii="Calibri" w:hAnsi="Calibri" w:cs="Calibri"/>
        </w:rPr>
        <w:t xml:space="preserve"> СП 31-102-99</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"Требования доступности общественных зданий и сооружений</w:t>
      </w:r>
    </w:p>
    <w:p w:rsidR="00E37F78" w:rsidRDefault="00E37F78" w:rsidP="00E37F78">
      <w:pPr>
        <w:autoSpaceDE w:val="0"/>
        <w:autoSpaceDN w:val="0"/>
        <w:adjustRightInd w:val="0"/>
        <w:spacing w:after="0" w:line="240" w:lineRule="auto"/>
        <w:jc w:val="center"/>
        <w:rPr>
          <w:rFonts w:ascii="Calibri" w:hAnsi="Calibri" w:cs="Calibri"/>
        </w:rPr>
      </w:pPr>
      <w:r>
        <w:rPr>
          <w:rFonts w:ascii="Calibri" w:hAnsi="Calibri" w:cs="Calibri"/>
        </w:rPr>
        <w:t>для инвалидов и других маломобильных посетителей"</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 2.10. У зданий культов, предусматривающих разувание, устройство в составе входного узла места для хранения обуви, защищенного от осадков.</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Пункт 2.11. Устройство в исповедальных не менее одного места для исповеди инвалидов и маломобильных лиц с учетом пользования средствами реабилитации.</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Пункт 3.6. Исключение самопроизвольного сдвига или падения (в том числе от ветра) сосудов, подсвечников, лампад.</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Пункт 3.7. Требования пожарной безопасности следует принимать по </w:t>
      </w:r>
      <w:hyperlink r:id="rId92" w:history="1">
        <w:r>
          <w:rPr>
            <w:rFonts w:ascii="Calibri" w:hAnsi="Calibri" w:cs="Calibri"/>
            <w:color w:val="0000FF"/>
          </w:rPr>
          <w:t>НПБ 108-96</w:t>
        </w:r>
      </w:hyperlink>
      <w:r>
        <w:rPr>
          <w:rFonts w:ascii="Calibri" w:hAnsi="Calibri" w:cs="Calibri"/>
        </w:rPr>
        <w:t>.</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Пункт 3.8. Освещенность путей движения должна быть не ниже 20 лк при лампах накаливания и 40 лк - при люминесцентных лампах.</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Пункт 5.8 (В). В культовых зданиях при лечебных заведениях и специализированных интернатах - устройство мест для богослужения и иных зон здания со встроенными техническими средствами реабилитации и трансляции богослужений.</w:t>
      </w:r>
    </w:p>
    <w:p w:rsidR="00E37F78" w:rsidRDefault="00E37F78" w:rsidP="00E37F78">
      <w:pPr>
        <w:autoSpaceDE w:val="0"/>
        <w:autoSpaceDN w:val="0"/>
        <w:adjustRightInd w:val="0"/>
        <w:spacing w:before="220" w:after="0" w:line="240" w:lineRule="auto"/>
        <w:ind w:firstLine="540"/>
        <w:jc w:val="both"/>
        <w:rPr>
          <w:rFonts w:ascii="Calibri" w:hAnsi="Calibri" w:cs="Calibri"/>
        </w:rPr>
      </w:pPr>
      <w:r>
        <w:rPr>
          <w:rFonts w:ascii="Calibri" w:hAnsi="Calibri" w:cs="Calibri"/>
        </w:rPr>
        <w:t>Пункт 5.9 (В). Выделение в зоне для богослужений мест для инвалидов на креслах-колясках и каталках.</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center"/>
        <w:rPr>
          <w:rFonts w:ascii="Calibri" w:hAnsi="Calibri" w:cs="Calibri"/>
        </w:rPr>
      </w:pPr>
      <w:bookmarkStart w:id="6" w:name="Par691"/>
      <w:bookmarkEnd w:id="6"/>
      <w:r>
        <w:rPr>
          <w:rFonts w:ascii="Calibri" w:hAnsi="Calibri" w:cs="Calibri"/>
        </w:rPr>
        <w:t>РАСЧЕТНЫЕ ТЕМПЕРАТУРЫ ВОЗДУХА И НОРМЫ ВОЗДУХООБМЕНА</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Помещения     │Темпера- │  Кратность    │    Примечание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│тура в   │ воздухообмена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│помеще-  │     в 1 ч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│ниях, °С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│приток│вытяжка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│Вестибюль           │14       │2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│Ритуальные залы     │16       │20 м3 на 1 чел.│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│Помещение ожидания  │16       │3     │3       │В теплый период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родственников   │         │      │        │года не выше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│умершего            │         │      │        │25 °С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│Комната ведущего ри-│16       │2     │1,5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│туал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│Помещения для форми-│16       │2     │1,5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│рования почетного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│караула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│Помещения для музы- │16       │2     │1,5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│кантов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│Радиоузел           │16       │-     │1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│Комната медицинской │20       │2     │1,5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│помощи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│Кабинеты директора, │18       │1,5   │1,5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│бухгалтера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│Кладовые            │12       │-     │0,5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│Приемное помещение  │15       │2     │2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│Комната регистратора│18       │1,5   │1,5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│Холодильная камера  │4        │10 (сутки)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│Машинное отделение  │15       │3     │3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│Помещение для подго-│15       │4     │6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│товки умерших к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│траурному обряду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│Предпечечное прост- │15       │3     │3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│ранство             │         │      │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│Кремационный зал    │15       │По расчету,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│но не менее 5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│Дымососная          │5        │3     │3       │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│Т  = 30 °С, но не│</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 в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│выше 40 °С,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│Т  = +5 °С за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 в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│счет тепловыделе-│</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│ний. Кратность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│воздухообмена без│</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│учета работы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│дымососа         │</w:t>
      </w:r>
    </w:p>
    <w:p w:rsidR="00E37F78" w:rsidRDefault="00E37F78" w:rsidP="00E37F7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autoSpaceDE w:val="0"/>
        <w:autoSpaceDN w:val="0"/>
        <w:adjustRightInd w:val="0"/>
        <w:spacing w:after="0" w:line="240" w:lineRule="auto"/>
        <w:ind w:firstLine="540"/>
        <w:jc w:val="both"/>
        <w:rPr>
          <w:rFonts w:ascii="Calibri" w:hAnsi="Calibri" w:cs="Calibri"/>
        </w:rPr>
      </w:pPr>
    </w:p>
    <w:p w:rsidR="00E37F78" w:rsidRDefault="00E37F78" w:rsidP="00E37F78">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C4FDD" w:rsidRPr="00164C8F" w:rsidRDefault="00AC4FDD" w:rsidP="00164C8F">
      <w:bookmarkStart w:id="7" w:name="_GoBack"/>
      <w:bookmarkEnd w:id="7"/>
    </w:p>
    <w:sectPr w:rsidR="00AC4FDD" w:rsidRPr="00164C8F" w:rsidSect="00686AC6">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0E"/>
    <w:rsid w:val="00164C8F"/>
    <w:rsid w:val="00A028EF"/>
    <w:rsid w:val="00A43099"/>
    <w:rsid w:val="00AC4FDD"/>
    <w:rsid w:val="00E37F78"/>
    <w:rsid w:val="00ED0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D917"/>
  <w15:chartTrackingRefBased/>
  <w15:docId w15:val="{7CD20846-D36E-47FB-9DD4-2CD864B0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65EA1DB7B7A5570BB36076DBD656BE062B6F748422716B8AF653q7e3L" TargetMode="External"/><Relationship Id="rId21" Type="http://schemas.openxmlformats.org/officeDocument/2006/relationships/hyperlink" Target="consultantplus://offline/ref=C365EA1DB7B7A5570BB36076DBD656BE002B69718422716B8AF653q7e3L" TargetMode="External"/><Relationship Id="rId42" Type="http://schemas.openxmlformats.org/officeDocument/2006/relationships/hyperlink" Target="consultantplus://offline/ref=C365EA1DB7B7A5570BB36076DBD656BE0A2F61728422716B8AF653q7e3L" TargetMode="External"/><Relationship Id="rId47" Type="http://schemas.openxmlformats.org/officeDocument/2006/relationships/hyperlink" Target="consultantplus://offline/ref=C365EA1DB7B7A5570BB36076DBD656BE0B246879D928793286F4q5e4L" TargetMode="External"/><Relationship Id="rId63" Type="http://schemas.openxmlformats.org/officeDocument/2006/relationships/hyperlink" Target="consultantplus://offline/ref=C4D31D744641CE9EA7D70B6AD108ECBB3437543B3B3AB0565336rCe8L" TargetMode="External"/><Relationship Id="rId68" Type="http://schemas.openxmlformats.org/officeDocument/2006/relationships/hyperlink" Target="consultantplus://offline/ref=C4D31D744641CE9EA7D7176ACD08ECBB333B54346630B80F5F34CFrAe8L" TargetMode="External"/><Relationship Id="rId84" Type="http://schemas.openxmlformats.org/officeDocument/2006/relationships/hyperlink" Target="consultantplus://offline/ref=C4D31D744641CE9EA7D70B6AD108ECBB353D5D306630B80F5F34CFrAe8L" TargetMode="External"/><Relationship Id="rId89" Type="http://schemas.openxmlformats.org/officeDocument/2006/relationships/hyperlink" Target="consultantplus://offline/ref=C4D31D744641CE9EA7D70B6AD108ECBB353A51346630B80F5F34CFrAe8L" TargetMode="External"/><Relationship Id="rId16" Type="http://schemas.openxmlformats.org/officeDocument/2006/relationships/hyperlink" Target="consultantplus://offline/ref=C365EA1DB7B7A5570BB37F63DED656BE002C6A728F712669DBA35D76A0q9e7L" TargetMode="External"/><Relationship Id="rId11" Type="http://schemas.openxmlformats.org/officeDocument/2006/relationships/hyperlink" Target="consultantplus://offline/ref=C365EA1DB7B7A5570BB36076DBD656BE0A2F61728422716B8AF653q7e3L" TargetMode="External"/><Relationship Id="rId32" Type="http://schemas.openxmlformats.org/officeDocument/2006/relationships/hyperlink" Target="consultantplus://offline/ref=C365EA1DB7B7A5570BB36076DBD656BE012C6F79D928793286F4q5e4L" TargetMode="External"/><Relationship Id="rId37" Type="http://schemas.openxmlformats.org/officeDocument/2006/relationships/hyperlink" Target="consultantplus://offline/ref=C365EA1DB7B7A5570BB36076DBD656BE06256979D928793286F4q5e4L" TargetMode="External"/><Relationship Id="rId53" Type="http://schemas.openxmlformats.org/officeDocument/2006/relationships/hyperlink" Target="consultantplus://offline/ref=C365EA1DB7B7A5570BB36076DBD656BE012C69718422716B8AF653q7e3L" TargetMode="External"/><Relationship Id="rId58" Type="http://schemas.openxmlformats.org/officeDocument/2006/relationships/hyperlink" Target="consultantplus://offline/ref=C365EA1DB7B7A5570BB36076DBD656BE062B6F748422716B8AF653q7e3L" TargetMode="External"/><Relationship Id="rId74" Type="http://schemas.openxmlformats.org/officeDocument/2006/relationships/hyperlink" Target="consultantplus://offline/ref=C4D31D744641CE9EA7D70B6AD108ECBB353C5D336630B80F5F34CFrAe8L" TargetMode="External"/><Relationship Id="rId79" Type="http://schemas.openxmlformats.org/officeDocument/2006/relationships/hyperlink" Target="consultantplus://offline/ref=C4D31D744641CE9EA7D70B6AD108ECBB353A56366630B80F5F34CFrAe8L" TargetMode="External"/><Relationship Id="rId5" Type="http://schemas.openxmlformats.org/officeDocument/2006/relationships/hyperlink" Target="consultantplus://offline/ref=C365EA1DB7B7A5570BB36076DBD656BE0A28617B8422716B8AF653q7e3L" TargetMode="External"/><Relationship Id="rId90" Type="http://schemas.openxmlformats.org/officeDocument/2006/relationships/image" Target="media/image2.png"/><Relationship Id="rId22" Type="http://schemas.openxmlformats.org/officeDocument/2006/relationships/hyperlink" Target="consultantplus://offline/ref=C365EA1DB7B7A5570BB36076DBD656BE072F60728422716B8AF653q7e3L" TargetMode="External"/><Relationship Id="rId27" Type="http://schemas.openxmlformats.org/officeDocument/2006/relationships/hyperlink" Target="consultantplus://offline/ref=C365EA1DB7B7A5570BB36076DBD656BE0625697A8422716B8AF653q7e3L" TargetMode="External"/><Relationship Id="rId43" Type="http://schemas.openxmlformats.org/officeDocument/2006/relationships/hyperlink" Target="consultantplus://offline/ref=C365EA1DB7B7A5570BB37F63DED656BE062E6875887F7B63D3FA5174A7987DC62B5BCBFF50EDDBq9eEL" TargetMode="External"/><Relationship Id="rId48" Type="http://schemas.openxmlformats.org/officeDocument/2006/relationships/hyperlink" Target="consultantplus://offline/ref=C365EA1DB7B7A5570BB37F63DED656BE052861728F7F7B63D3FA5174A7987DC62B5BCBFF50EAD2q9eEL" TargetMode="External"/><Relationship Id="rId64" Type="http://schemas.openxmlformats.org/officeDocument/2006/relationships/hyperlink" Target="consultantplus://offline/ref=C4D31D744641CE9EA7D70B6AD108ECBB3437543B3B3AB0565336C8A7FA279AB74137EA04D9r9e9L" TargetMode="External"/><Relationship Id="rId69" Type="http://schemas.openxmlformats.org/officeDocument/2006/relationships/hyperlink" Target="consultantplus://offline/ref=C4D31D744641CE9EA7D70B6AD108ECBB353D5D306630B80F5F34CFA8A5309DFE4D36EA04D792r0e9L" TargetMode="External"/><Relationship Id="rId8" Type="http://schemas.openxmlformats.org/officeDocument/2006/relationships/hyperlink" Target="consultantplus://offline/ref=C365EA1DB7B7A5570BB37F63DED656BE002D61718F732669DBA35D76A0q9e7L" TargetMode="External"/><Relationship Id="rId51" Type="http://schemas.openxmlformats.org/officeDocument/2006/relationships/hyperlink" Target="consultantplus://offline/ref=C365EA1DB7B7A5570BB36076DBD656BE012D6F79D928793286F4q5e4L" TargetMode="External"/><Relationship Id="rId72" Type="http://schemas.openxmlformats.org/officeDocument/2006/relationships/hyperlink" Target="consultantplus://offline/ref=C4D31D744641CE9EA7D70B6AD108ECBB383D5C306630B80F5F34CFrAe8L" TargetMode="External"/><Relationship Id="rId80" Type="http://schemas.openxmlformats.org/officeDocument/2006/relationships/image" Target="media/image1.wmf"/><Relationship Id="rId85" Type="http://schemas.openxmlformats.org/officeDocument/2006/relationships/hyperlink" Target="consultantplus://offline/ref=C4D31D744641CE9EA7D70B6AD108ECBB343952366630B80F5F34CFrAe8L"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C365EA1DB7B7A5570BB36076DBD656BE0A2F61728422716B8AF653q7e3L" TargetMode="External"/><Relationship Id="rId17" Type="http://schemas.openxmlformats.org/officeDocument/2006/relationships/hyperlink" Target="consultantplus://offline/ref=C365EA1DB7B7A5570BB37F63DED656BE002D61718F732669DBA35D76A0q9e7L" TargetMode="External"/><Relationship Id="rId25" Type="http://schemas.openxmlformats.org/officeDocument/2006/relationships/hyperlink" Target="consultantplus://offline/ref=C365EA1DB7B7A5570BB36076DBD656BE07286C768422716B8AF653q7e3L" TargetMode="External"/><Relationship Id="rId33" Type="http://schemas.openxmlformats.org/officeDocument/2006/relationships/hyperlink" Target="consultantplus://offline/ref=C365EA1DB7B7A5570BB36076DBD656BE052A6A708422716B8AF653q7e3L" TargetMode="External"/><Relationship Id="rId38" Type="http://schemas.openxmlformats.org/officeDocument/2006/relationships/hyperlink" Target="consultantplus://offline/ref=C365EA1DB7B7A5570BB36076DBD656BE002F6F79D928793286F4q5e4L" TargetMode="External"/><Relationship Id="rId46" Type="http://schemas.openxmlformats.org/officeDocument/2006/relationships/hyperlink" Target="consultantplus://offline/ref=C365EA1DB7B7A5570BB36076DBD656BE0B256E768422716B8AF653q7e3L" TargetMode="External"/><Relationship Id="rId59" Type="http://schemas.openxmlformats.org/officeDocument/2006/relationships/hyperlink" Target="consultantplus://offline/ref=C4D31D744641CE9EA7D70B6AD108ECBB323954336630B80F5F34CFrAe8L" TargetMode="External"/><Relationship Id="rId67" Type="http://schemas.openxmlformats.org/officeDocument/2006/relationships/hyperlink" Target="consultantplus://offline/ref=C4D31D744641CE9EA7D7176ACD08ECBB333B54346630B80F5F34CFrAe8L" TargetMode="External"/><Relationship Id="rId20" Type="http://schemas.openxmlformats.org/officeDocument/2006/relationships/hyperlink" Target="consultantplus://offline/ref=C365EA1DB7B7A5570BB37F63DED656BE072B6E738A7F7B63D3FA5174qAe7L" TargetMode="External"/><Relationship Id="rId41" Type="http://schemas.openxmlformats.org/officeDocument/2006/relationships/hyperlink" Target="consultantplus://offline/ref=C365EA1DB7B7A5570BB36076DBD656BE032C6C72867F7B63D3FA5174qAe7L" TargetMode="External"/><Relationship Id="rId54" Type="http://schemas.openxmlformats.org/officeDocument/2006/relationships/hyperlink" Target="consultantplus://offline/ref=C365EA1DB7B7A5570BB36076DBD656BE002F6F79D928793286F4q5e4L" TargetMode="External"/><Relationship Id="rId62" Type="http://schemas.openxmlformats.org/officeDocument/2006/relationships/hyperlink" Target="consultantplus://offline/ref=C4D31D744641CE9EA7D70B6AD108ECBB3437543B3B3AB0565336rCe8L" TargetMode="External"/><Relationship Id="rId70" Type="http://schemas.openxmlformats.org/officeDocument/2006/relationships/hyperlink" Target="consultantplus://offline/ref=C4D31D744641CE9EA7D7147FD408ECBB343C55376A6DB2070638CDAFAA6F8AF9043AEB04D09B0Er2e5L" TargetMode="External"/><Relationship Id="rId75" Type="http://schemas.openxmlformats.org/officeDocument/2006/relationships/hyperlink" Target="consultantplus://offline/ref=C4D31D744641CE9EA7D70B6AD108ECBB353A51346630B80F5F34CFrAe8L" TargetMode="External"/><Relationship Id="rId83" Type="http://schemas.openxmlformats.org/officeDocument/2006/relationships/hyperlink" Target="consultantplus://offline/ref=C4D31D744641CE9EA7D70B6AD108ECBB323954346630B80F5F34CFrAe8L" TargetMode="External"/><Relationship Id="rId88" Type="http://schemas.openxmlformats.org/officeDocument/2006/relationships/hyperlink" Target="consultantplus://offline/ref=C4D31D744641CE9EA7D70B6AD108ECBB393753346630B80F5F34CFrAe8L" TargetMode="External"/><Relationship Id="rId91" Type="http://schemas.openxmlformats.org/officeDocument/2006/relationships/hyperlink" Target="consultantplus://offline/ref=C4D31D744641CE9EA7D70B6AD108ECBB3437543B3B3AB0565336C8A7FA279AB74137EA03D3r9eFL" TargetMode="External"/><Relationship Id="rId1" Type="http://schemas.openxmlformats.org/officeDocument/2006/relationships/styles" Target="styles.xml"/><Relationship Id="rId6" Type="http://schemas.openxmlformats.org/officeDocument/2006/relationships/hyperlink" Target="consultantplus://offline/ref=C365EA1DB7B7A5570BB36076DBD656BE0A2F61728422716B8AF653q7e3L" TargetMode="External"/><Relationship Id="rId15" Type="http://schemas.openxmlformats.org/officeDocument/2006/relationships/hyperlink" Target="consultantplus://offline/ref=C365EA1DB7B7A5570BB36076DBD656BE002F6F79D928793286F4q5e4L" TargetMode="External"/><Relationship Id="rId23" Type="http://schemas.openxmlformats.org/officeDocument/2006/relationships/hyperlink" Target="consultantplus://offline/ref=C365EA1DB7B7A5570BB36076DBD656BE012D6F79D928793286F4q5e4L" TargetMode="External"/><Relationship Id="rId28" Type="http://schemas.openxmlformats.org/officeDocument/2006/relationships/hyperlink" Target="consultantplus://offline/ref=C365EA1DB7B7A5570BB36076DBD656BE0B2D6C79D928793286F4q5e4L" TargetMode="External"/><Relationship Id="rId36" Type="http://schemas.openxmlformats.org/officeDocument/2006/relationships/hyperlink" Target="consultantplus://offline/ref=C365EA1DB7B7A5570BB36076DBD656BE002B69768422716B8AF653q7e3L" TargetMode="External"/><Relationship Id="rId49" Type="http://schemas.openxmlformats.org/officeDocument/2006/relationships/hyperlink" Target="consultantplus://offline/ref=C365EA1DB7B7A5570BB36076DBD656BE002B69718422716B8AF653q7e3L" TargetMode="External"/><Relationship Id="rId57" Type="http://schemas.openxmlformats.org/officeDocument/2006/relationships/hyperlink" Target="consultantplus://offline/ref=C365EA1DB7B7A5570BB36076DBD656BE012C69718422716B8AF653q7e3L" TargetMode="External"/><Relationship Id="rId10" Type="http://schemas.openxmlformats.org/officeDocument/2006/relationships/hyperlink" Target="consultantplus://offline/ref=C365EA1DB7B7A5570BB37F63DED656BE03256971887C2669DBA35D76A0q9e7L" TargetMode="External"/><Relationship Id="rId31" Type="http://schemas.openxmlformats.org/officeDocument/2006/relationships/hyperlink" Target="consultantplus://offline/ref=C365EA1DB7B7A5570BB36076DBD656BE04296C79D928793286F4q5e4L" TargetMode="External"/><Relationship Id="rId44" Type="http://schemas.openxmlformats.org/officeDocument/2006/relationships/hyperlink" Target="consultantplus://offline/ref=C365EA1DB7B7A5570BB36076DBD656BE0A28617B8422716B8AF653q7e3L" TargetMode="External"/><Relationship Id="rId52" Type="http://schemas.openxmlformats.org/officeDocument/2006/relationships/hyperlink" Target="consultantplus://offline/ref=C365EA1DB7B7A5570BB36076DBD656BE052A6A708422716B8AF653q7e3L" TargetMode="External"/><Relationship Id="rId60" Type="http://schemas.openxmlformats.org/officeDocument/2006/relationships/hyperlink" Target="consultantplus://offline/ref=C4D31D744641CE9EA7D7147FD408ECBB35395331686DB2070638CDAFrAeAL" TargetMode="External"/><Relationship Id="rId65" Type="http://schemas.openxmlformats.org/officeDocument/2006/relationships/hyperlink" Target="consultantplus://offline/ref=C4D31D744641CE9EA7D70B6AD108ECBB3437543B3B3AB0565336C8A7FA279AB74137EA03D3r9eFL" TargetMode="External"/><Relationship Id="rId73" Type="http://schemas.openxmlformats.org/officeDocument/2006/relationships/hyperlink" Target="consultantplus://offline/ref=C4D31D744641CE9EA7D70B6AD108ECBB393F513B3B3AB0565336rCe8L" TargetMode="External"/><Relationship Id="rId78" Type="http://schemas.openxmlformats.org/officeDocument/2006/relationships/hyperlink" Target="consultantplus://offline/ref=C4D31D744641CE9EA7D70B6AD108ECBB343754386630B80F5F34CFrAe8L" TargetMode="External"/><Relationship Id="rId81" Type="http://schemas.openxmlformats.org/officeDocument/2006/relationships/hyperlink" Target="consultantplus://offline/ref=C4D31D744641CE9EA7D70B6AD108ECBB323952386630B80F5F34CFrAe8L" TargetMode="External"/><Relationship Id="rId86" Type="http://schemas.openxmlformats.org/officeDocument/2006/relationships/hyperlink" Target="consultantplus://offline/ref=C4D31D744641CE9EA7D70B6AD108ECBB36395D346630B80F5F34CFrAe8L" TargetMode="External"/><Relationship Id="rId9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365EA1DB7B7A5570BB37F63DED656BE012860728F7F7B63D3FA5174qAe7L" TargetMode="External"/><Relationship Id="rId13" Type="http://schemas.openxmlformats.org/officeDocument/2006/relationships/hyperlink" Target="consultantplus://offline/ref=C365EA1DB7B7A5570BB36076DBD656BE002B69718422716B8AF653q7e3L" TargetMode="External"/><Relationship Id="rId18" Type="http://schemas.openxmlformats.org/officeDocument/2006/relationships/hyperlink" Target="consultantplus://offline/ref=C365EA1DB7B7A5570BB37F63DED656BE012860728F7F7B63D3FA5174qAe7L" TargetMode="External"/><Relationship Id="rId39" Type="http://schemas.openxmlformats.org/officeDocument/2006/relationships/hyperlink" Target="consultantplus://offline/ref=C365EA1DB7B7A5570BB36076DBD656BE012C69718422716B8AF653q7e3L" TargetMode="External"/><Relationship Id="rId34" Type="http://schemas.openxmlformats.org/officeDocument/2006/relationships/hyperlink" Target="consultantplus://offline/ref=C365EA1DB7B7A5570BB36076DBD656BE07286B748422716B8AF653q7e3L" TargetMode="External"/><Relationship Id="rId50" Type="http://schemas.openxmlformats.org/officeDocument/2006/relationships/hyperlink" Target="consultantplus://offline/ref=C365EA1DB7B7A5570BB36076DBD656BE06286D79D928793286F4q5e4L" TargetMode="External"/><Relationship Id="rId55" Type="http://schemas.openxmlformats.org/officeDocument/2006/relationships/hyperlink" Target="consultantplus://offline/ref=C365EA1DB7B7A5570BB36076DBD656BE0A28617B8422716B8AF653q7e3L" TargetMode="External"/><Relationship Id="rId76" Type="http://schemas.openxmlformats.org/officeDocument/2006/relationships/hyperlink" Target="consultantplus://offline/ref=C4D31D744641CE9EA7D70B6AD108ECBB323953316630B80F5F34CFrAe8L" TargetMode="External"/><Relationship Id="rId7" Type="http://schemas.openxmlformats.org/officeDocument/2006/relationships/hyperlink" Target="consultantplus://offline/ref=C365EA1DB7B7A5570BB37F63DED656BE002C6A728F712669DBA35D76A0q9e7L" TargetMode="External"/><Relationship Id="rId71" Type="http://schemas.openxmlformats.org/officeDocument/2006/relationships/hyperlink" Target="consultantplus://offline/ref=C4D31D744641CE9EA7D7147FD408ECBB373A5C306D6DB2070638CDAFAA6F8AF9043AEB04D09C07r2e5L" TargetMode="External"/><Relationship Id="rId92" Type="http://schemas.openxmlformats.org/officeDocument/2006/relationships/hyperlink" Target="consultantplus://offline/ref=C4D31D744641CE9EA7D70B6AD108ECBB3936553B3B3AB0565336rCe8L" TargetMode="External"/><Relationship Id="rId2" Type="http://schemas.openxmlformats.org/officeDocument/2006/relationships/settings" Target="settings.xml"/><Relationship Id="rId29" Type="http://schemas.openxmlformats.org/officeDocument/2006/relationships/hyperlink" Target="consultantplus://offline/ref=C365EA1DB7B7A5570BB36076DBD656BE072E60718422716B8AF653q7e3L" TargetMode="External"/><Relationship Id="rId24" Type="http://schemas.openxmlformats.org/officeDocument/2006/relationships/hyperlink" Target="consultantplus://offline/ref=C365EA1DB7B7A5570BB36076DBD656BE06286D79D928793286F4q5e4L" TargetMode="External"/><Relationship Id="rId40" Type="http://schemas.openxmlformats.org/officeDocument/2006/relationships/hyperlink" Target="consultantplus://offline/ref=C365EA1DB7B7A5570BB37C76C7D656BE012969768422716B8AF653q7e3L" TargetMode="External"/><Relationship Id="rId45" Type="http://schemas.openxmlformats.org/officeDocument/2006/relationships/hyperlink" Target="consultantplus://offline/ref=C365EA1DB7B7A5570BB36076DBD656BE042B60768422716B8AF653q7e3L" TargetMode="External"/><Relationship Id="rId66" Type="http://schemas.openxmlformats.org/officeDocument/2006/relationships/hyperlink" Target="consultantplus://offline/ref=C4D31D744641CE9EA7D70B6AD108ECBB3437543B3B3AB0565336rCe8L" TargetMode="External"/><Relationship Id="rId87" Type="http://schemas.openxmlformats.org/officeDocument/2006/relationships/hyperlink" Target="consultantplus://offline/ref=C4D31D744641CE9EA7D70B6AD108ECBB353D5D306630B80F5F34CFrAe8L" TargetMode="External"/><Relationship Id="rId61" Type="http://schemas.openxmlformats.org/officeDocument/2006/relationships/hyperlink" Target="consultantplus://offline/ref=C4D31D744641CE9EA7D70B6AD108ECBB383D5C306630B80F5F34CFrAe8L" TargetMode="External"/><Relationship Id="rId82" Type="http://schemas.openxmlformats.org/officeDocument/2006/relationships/hyperlink" Target="consultantplus://offline/ref=C4D31D744641CE9EA7D70B6AD108ECBB313E5130646DB2070638CDAFrAeAL" TargetMode="External"/><Relationship Id="rId19" Type="http://schemas.openxmlformats.org/officeDocument/2006/relationships/hyperlink" Target="consultantplus://offline/ref=C365EA1DB7B7A5570BB37F63DED656BE03256971887C2669DBA35D76A0q9e7L" TargetMode="External"/><Relationship Id="rId14" Type="http://schemas.openxmlformats.org/officeDocument/2006/relationships/hyperlink" Target="consultantplus://offline/ref=C365EA1DB7B7A5570BB36076DBD656BE072F60728422716B8AF653q7e3L" TargetMode="External"/><Relationship Id="rId30" Type="http://schemas.openxmlformats.org/officeDocument/2006/relationships/hyperlink" Target="consultantplus://offline/ref=C365EA1DB7B7A5570BB36076DBD656BE002B6E738422716B8AF653q7e3L" TargetMode="External"/><Relationship Id="rId35" Type="http://schemas.openxmlformats.org/officeDocument/2006/relationships/hyperlink" Target="consultantplus://offline/ref=C365EA1DB7B7A5570BB36076DBD656BE002B6F7A8422716B8AF653q7e3L" TargetMode="External"/><Relationship Id="rId56" Type="http://schemas.openxmlformats.org/officeDocument/2006/relationships/hyperlink" Target="consultantplus://offline/ref=C365EA1DB7B7A5570BB37F63DED656BE002C6A728F712669DBA35D76A0q9e7L" TargetMode="External"/><Relationship Id="rId77" Type="http://schemas.openxmlformats.org/officeDocument/2006/relationships/hyperlink" Target="consultantplus://offline/ref=C4D31D744641CE9EA7D70B6AD108ECBB363B513B3B3AB0565336rC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15017</Words>
  <Characters>85600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3</cp:revision>
  <dcterms:created xsi:type="dcterms:W3CDTF">2017-10-18T11:31:00Z</dcterms:created>
  <dcterms:modified xsi:type="dcterms:W3CDTF">2017-10-18T11:31:00Z</dcterms:modified>
</cp:coreProperties>
</file>